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49D90" w14:textId="0AEF53EA" w:rsidR="00F21E25" w:rsidRPr="00AF2663" w:rsidRDefault="00F21E25" w:rsidP="00A35D90"/>
    <w:p w14:paraId="5C301047" w14:textId="380F053F" w:rsidR="004D7FFA" w:rsidRDefault="004D7FFA"/>
    <w:tbl>
      <w:tblPr>
        <w:tblStyle w:val="TableGrid"/>
        <w:tblpPr w:leftFromText="180" w:rightFromText="180" w:vertAnchor="text" w:horzAnchor="margin" w:tblpY="-174"/>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993AEB" w14:paraId="42B21560" w14:textId="77777777" w:rsidTr="00ED390C">
        <w:trPr>
          <w:trHeight w:val="1174"/>
        </w:trPr>
        <w:tc>
          <w:tcPr>
            <w:tcW w:w="15388" w:type="dxa"/>
            <w:shd w:val="clear" w:color="auto" w:fill="4A66AC" w:themeFill="accent1"/>
          </w:tcPr>
          <w:p w14:paraId="3FFF0737" w14:textId="77777777" w:rsidR="00993AEB" w:rsidRDefault="00993AEB" w:rsidP="00ED390C">
            <w:pPr>
              <w:pStyle w:val="NoSpacing"/>
              <w:jc w:val="center"/>
              <w:rPr>
                <w:b/>
                <w:bCs/>
                <w:color w:val="FFFFFF" w:themeColor="background1"/>
                <w:sz w:val="48"/>
                <w:szCs w:val="48"/>
              </w:rPr>
            </w:pPr>
            <w:r w:rsidRPr="00D55D36">
              <w:rPr>
                <w:noProof/>
                <w:lang w:eastAsia="en-GB"/>
              </w:rPr>
              <w:drawing>
                <wp:anchor distT="0" distB="0" distL="114300" distR="114300" simplePos="0" relativeHeight="251668480" behindDoc="1" locked="0" layoutInCell="1" allowOverlap="1" wp14:anchorId="0CC35DAA" wp14:editId="3DED0392">
                  <wp:simplePos x="0" y="0"/>
                  <wp:positionH relativeFrom="column">
                    <wp:posOffset>21590</wp:posOffset>
                  </wp:positionH>
                  <wp:positionV relativeFrom="paragraph">
                    <wp:posOffset>0</wp:posOffset>
                  </wp:positionV>
                  <wp:extent cx="619125" cy="638175"/>
                  <wp:effectExtent l="0" t="0" r="9525" b="9525"/>
                  <wp:wrapTight wrapText="bothSides">
                    <wp:wrapPolygon edited="0">
                      <wp:start x="0" y="0"/>
                      <wp:lineTo x="0" y="21278"/>
                      <wp:lineTo x="21268" y="21278"/>
                      <wp:lineTo x="21268" y="0"/>
                      <wp:lineTo x="0" y="0"/>
                    </wp:wrapPolygon>
                  </wp:wrapTight>
                  <wp:docPr id="6" name="Picture 6" descr="N:\Downloads\thumbnail_Drake's bi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ownloads\thumbnail_Drake's bi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D36">
              <w:rPr>
                <w:noProof/>
                <w:lang w:eastAsia="en-GB"/>
              </w:rPr>
              <w:drawing>
                <wp:anchor distT="0" distB="0" distL="114300" distR="114300" simplePos="0" relativeHeight="251667456" behindDoc="1" locked="0" layoutInCell="1" allowOverlap="1" wp14:anchorId="48AED673" wp14:editId="7665CE85">
                  <wp:simplePos x="0" y="0"/>
                  <wp:positionH relativeFrom="column">
                    <wp:posOffset>9093835</wp:posOffset>
                  </wp:positionH>
                  <wp:positionV relativeFrom="paragraph">
                    <wp:posOffset>0</wp:posOffset>
                  </wp:positionV>
                  <wp:extent cx="532130" cy="619125"/>
                  <wp:effectExtent l="0" t="0" r="1270" b="9525"/>
                  <wp:wrapTight wrapText="bothSides">
                    <wp:wrapPolygon edited="0">
                      <wp:start x="0" y="0"/>
                      <wp:lineTo x="0" y="21268"/>
                      <wp:lineTo x="20878" y="21268"/>
                      <wp:lineTo x="20878" y="0"/>
                      <wp:lineTo x="0" y="0"/>
                    </wp:wrapPolygon>
                  </wp:wrapTight>
                  <wp:docPr id="7" name="Picture 7" descr="N:\Downloads\thumbnail_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thumbnail_Ottert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130" cy="6191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b/>
                <w:bCs/>
                <w:color w:val="FFFFFF" w:themeColor="background1"/>
                <w:sz w:val="48"/>
                <w:szCs w:val="48"/>
              </w:rPr>
              <w:t>Raleigh Hub</w:t>
            </w:r>
          </w:p>
          <w:p w14:paraId="35C492A3" w14:textId="77777777" w:rsidR="00993AEB" w:rsidRPr="00813B70" w:rsidRDefault="00993AEB" w:rsidP="00ED390C">
            <w:pPr>
              <w:pStyle w:val="NoSpacing"/>
              <w:jc w:val="center"/>
              <w:rPr>
                <w:b/>
                <w:bCs/>
                <w:color w:val="FFFFFF" w:themeColor="background1"/>
                <w:sz w:val="48"/>
                <w:szCs w:val="48"/>
              </w:rPr>
            </w:pPr>
            <w:r>
              <w:rPr>
                <w:b/>
                <w:bCs/>
                <w:color w:val="FFFFFF" w:themeColor="background1"/>
                <w:sz w:val="48"/>
                <w:szCs w:val="48"/>
              </w:rPr>
              <w:t xml:space="preserve">Drake’s C of E Primary School    </w:t>
            </w:r>
            <w:proofErr w:type="spellStart"/>
            <w:r>
              <w:rPr>
                <w:b/>
                <w:bCs/>
                <w:color w:val="FFFFFF" w:themeColor="background1"/>
                <w:sz w:val="48"/>
                <w:szCs w:val="48"/>
              </w:rPr>
              <w:t>Otterton</w:t>
            </w:r>
            <w:proofErr w:type="spellEnd"/>
            <w:r>
              <w:rPr>
                <w:b/>
                <w:bCs/>
                <w:color w:val="FFFFFF" w:themeColor="background1"/>
                <w:sz w:val="48"/>
                <w:szCs w:val="48"/>
              </w:rPr>
              <w:t xml:space="preserve"> C of E Primary School</w:t>
            </w:r>
          </w:p>
          <w:p w14:paraId="513A3FE5" w14:textId="616929AA" w:rsidR="00993AEB" w:rsidRPr="00321636" w:rsidRDefault="00993AEB" w:rsidP="00ED390C">
            <w:pPr>
              <w:pStyle w:val="NoSpacing"/>
              <w:jc w:val="center"/>
              <w:rPr>
                <w:b/>
                <w:bCs/>
                <w:color w:val="FFFFFF" w:themeColor="background1"/>
                <w:sz w:val="48"/>
                <w:szCs w:val="48"/>
              </w:rPr>
            </w:pPr>
            <w:r>
              <w:rPr>
                <w:b/>
                <w:bCs/>
                <w:color w:val="FFFFFF" w:themeColor="background1"/>
                <w:sz w:val="48"/>
                <w:szCs w:val="48"/>
              </w:rPr>
              <w:t>Calculation policy: Years 5 and 6</w:t>
            </w:r>
          </w:p>
        </w:tc>
      </w:tr>
      <w:tr w:rsidR="00993AEB" w:rsidRPr="00851C92" w14:paraId="7EEA0270" w14:textId="77777777" w:rsidTr="00ED390C">
        <w:trPr>
          <w:trHeight w:val="397"/>
        </w:trPr>
        <w:tc>
          <w:tcPr>
            <w:tcW w:w="15388" w:type="dxa"/>
            <w:tcBorders>
              <w:bottom w:val="single" w:sz="18" w:space="0" w:color="4A66AC"/>
            </w:tcBorders>
            <w:shd w:val="clear" w:color="auto" w:fill="4A66AC" w:themeFill="accent1"/>
            <w:vAlign w:val="center"/>
          </w:tcPr>
          <w:p w14:paraId="44EACDE7" w14:textId="77777777" w:rsidR="00993AEB" w:rsidRPr="00F87395" w:rsidRDefault="00993AEB" w:rsidP="00ED390C">
            <w:pPr>
              <w:pStyle w:val="TableTitle"/>
              <w:jc w:val="center"/>
            </w:pPr>
            <w:r>
              <w:rPr>
                <w:color w:val="FFFFFF" w:themeColor="background1"/>
              </w:rPr>
              <w:t>Rationale</w:t>
            </w:r>
          </w:p>
        </w:tc>
      </w:tr>
      <w:tr w:rsidR="00993AEB" w:rsidRPr="00851C92" w14:paraId="410F8DE5" w14:textId="77777777" w:rsidTr="00ED390C">
        <w:trPr>
          <w:trHeight w:val="1301"/>
        </w:trPr>
        <w:tc>
          <w:tcPr>
            <w:tcW w:w="15388" w:type="dxa"/>
            <w:tcBorders>
              <w:top w:val="single" w:sz="18" w:space="0" w:color="4A66AC"/>
            </w:tcBorders>
          </w:tcPr>
          <w:p w14:paraId="7FDBC10B" w14:textId="77777777" w:rsidR="00993AEB" w:rsidRDefault="00993AEB" w:rsidP="00993AEB">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study as part of the Jurassic Maths Hub, to provide children with clear methods and strategies in order to build secure foundations in calculation. In Years 5 &amp; 6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2C89B6E9" w14:textId="77777777" w:rsidR="00993AEB" w:rsidRPr="00813B70" w:rsidRDefault="00993AEB" w:rsidP="00993AEB">
            <w:pPr>
              <w:pStyle w:val="TableTitle"/>
              <w:rPr>
                <w:b w:val="0"/>
                <w:sz w:val="22"/>
                <w:szCs w:val="22"/>
              </w:rPr>
            </w:pPr>
          </w:p>
          <w:p w14:paraId="3A3AE27C" w14:textId="77777777" w:rsidR="00993AEB" w:rsidRDefault="00993AEB" w:rsidP="00993AEB">
            <w:pPr>
              <w:pStyle w:val="TableTitle"/>
              <w:rPr>
                <w:b w:val="0"/>
                <w:sz w:val="22"/>
                <w:szCs w:val="22"/>
              </w:rPr>
            </w:pPr>
            <w:r w:rsidRPr="00813B70">
              <w:rPr>
                <w:b w:val="0"/>
                <w:sz w:val="22"/>
                <w:szCs w:val="22"/>
              </w:rPr>
              <w:t>Staff will begin units of</w:t>
            </w:r>
            <w:r>
              <w:rPr>
                <w:b w:val="0"/>
                <w:sz w:val="22"/>
                <w:szCs w:val="22"/>
              </w:rPr>
              <w:t xml:space="preserve"> work with an elicitation task. </w:t>
            </w:r>
            <w:r w:rsidRPr="00813B70">
              <w:rPr>
                <w:b w:val="0"/>
                <w:sz w:val="22"/>
                <w:szCs w:val="22"/>
              </w:rPr>
              <w:t xml:space="preserve">These tasks will include 3 </w:t>
            </w:r>
            <w:proofErr w:type="gramStart"/>
            <w:r w:rsidRPr="00813B70">
              <w:rPr>
                <w:b w:val="0"/>
                <w:sz w:val="22"/>
                <w:szCs w:val="22"/>
              </w:rPr>
              <w:t>questions;</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41BF08D3" w14:textId="77777777" w:rsidR="00993AEB" w:rsidRDefault="00993AEB" w:rsidP="00ED390C">
            <w:pPr>
              <w:pStyle w:val="TableTitle"/>
              <w:rPr>
                <w:b w:val="0"/>
                <w:sz w:val="22"/>
                <w:szCs w:val="22"/>
              </w:rPr>
            </w:pPr>
          </w:p>
          <w:p w14:paraId="58C24EA8" w14:textId="77777777" w:rsidR="00993AEB" w:rsidRDefault="00993AEB" w:rsidP="00ED390C">
            <w:pPr>
              <w:pStyle w:val="TableTitle"/>
              <w:rPr>
                <w:b w:val="0"/>
                <w:sz w:val="22"/>
                <w:szCs w:val="22"/>
              </w:rPr>
            </w:pPr>
          </w:p>
          <w:p w14:paraId="3150723A" w14:textId="77777777" w:rsidR="00993AEB" w:rsidRDefault="00993AEB" w:rsidP="00ED390C">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4C42FDCD" w14:textId="090727B9" w:rsidR="00993AEB" w:rsidRPr="00BD23DF" w:rsidRDefault="00993AEB" w:rsidP="00ED390C">
            <w:pPr>
              <w:rPr>
                <w:rFonts w:ascii="Arial" w:hAnsi="Arial" w:cs="Arial"/>
                <w:sz w:val="20"/>
                <w:szCs w:val="20"/>
              </w:rPr>
            </w:pPr>
            <w:r>
              <w:t>round, decimal, column methods, exchange, partition, mental method, ten thousand, hundred thousand, million, factor, multiple, prime number, square number, cube number</w:t>
            </w:r>
            <w:r w:rsidRPr="00BD23DF">
              <w:rPr>
                <w:rFonts w:ascii="Arial" w:hAnsi="Arial" w:cs="Arial"/>
                <w:sz w:val="20"/>
                <w:szCs w:val="20"/>
              </w:rPr>
              <w:t xml:space="preserve"> </w:t>
            </w:r>
          </w:p>
        </w:tc>
      </w:tr>
    </w:tbl>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4,000 is 4 thousands</w:t>
            </w:r>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3,200 is 3 thousands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lastRenderedPageBreak/>
              <w:t>18 tens divided into groups of 3 tens. There are 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1002E4"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eastAsia="en-GB"/>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eastAsia="en-GB"/>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91"/>
      <w:footerReference w:type="default" r:id="rId92"/>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BAACE" w14:textId="77777777" w:rsidR="00365705" w:rsidRDefault="00365705" w:rsidP="00150E53">
      <w:pPr>
        <w:spacing w:after="0" w:line="240" w:lineRule="auto"/>
      </w:pPr>
      <w:r>
        <w:separator/>
      </w:r>
    </w:p>
  </w:endnote>
  <w:endnote w:type="continuationSeparator" w:id="0">
    <w:p w14:paraId="7FD2AB24" w14:textId="77777777" w:rsidR="00365705" w:rsidRDefault="00365705"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1A381" w14:textId="31759A93" w:rsidR="00AB080C" w:rsidRPr="00596D56" w:rsidRDefault="00AB080C" w:rsidP="00596D56">
    <w:pPr>
      <w:pStyle w:val="Footer"/>
      <w:jc w:val="center"/>
      <w:rPr>
        <w:rFonts w:ascii="Kristen ITC" w:hAnsi="Kristen IT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DB091" w14:textId="77777777" w:rsidR="00365705" w:rsidRDefault="00365705" w:rsidP="00150E53">
      <w:pPr>
        <w:spacing w:after="0" w:line="240" w:lineRule="auto"/>
      </w:pPr>
      <w:r>
        <w:separator/>
      </w:r>
    </w:p>
  </w:footnote>
  <w:footnote w:type="continuationSeparator" w:id="0">
    <w:p w14:paraId="0C53BB27" w14:textId="77777777" w:rsidR="00365705" w:rsidRDefault="00365705"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02E4"/>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3AEB"/>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6790A"/>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F2990-C6D1-4A8D-8FA9-E3944CA89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Peter Halford</cp:lastModifiedBy>
  <cp:revision>2</cp:revision>
  <cp:lastPrinted>2019-11-12T12:16:00Z</cp:lastPrinted>
  <dcterms:created xsi:type="dcterms:W3CDTF">2022-02-17T10:13:00Z</dcterms:created>
  <dcterms:modified xsi:type="dcterms:W3CDTF">2022-02-17T10:13:00Z</dcterms:modified>
</cp:coreProperties>
</file>