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RDefault="009D71E8" w14:paraId="2A7D54B2" w14:textId="777777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34125EE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34125EE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7636" w14:paraId="2A7D54B9" w14:textId="1E2E184E">
            <w:pPr>
              <w:pStyle w:val="TableRow"/>
            </w:pPr>
            <w:r>
              <w:t>Drake’s</w:t>
            </w:r>
            <w:r w:rsidR="00FE02C5">
              <w:t xml:space="preserve"> C of E Primary School</w:t>
            </w:r>
          </w:p>
        </w:tc>
      </w:tr>
      <w:tr w:rsidR="00E66558" w:rsidTr="34125EE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D4484E" w14:paraId="2A7D54BC" w14:textId="72FBEF0B">
            <w:pPr>
              <w:pStyle w:val="TableRow"/>
            </w:pPr>
            <w:r>
              <w:t>57</w:t>
            </w:r>
          </w:p>
        </w:tc>
      </w:tr>
      <w:tr w:rsidR="00E66558" w:rsidTr="34125EE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91953" w14:paraId="2A7D54BF" w14:textId="132C5090">
            <w:pPr>
              <w:pStyle w:val="TableRow"/>
            </w:pPr>
            <w:r>
              <w:t>10.5</w:t>
            </w:r>
            <w:r w:rsidR="13EEF49C">
              <w:t>%</w:t>
            </w:r>
          </w:p>
        </w:tc>
      </w:tr>
      <w:tr w:rsidR="00E66558" w:rsidTr="34125EE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21E0833F">
            <w:pPr>
              <w:pStyle w:val="TableRow"/>
            </w:pPr>
            <w:r>
              <w:t>2021-2022</w:t>
            </w:r>
          </w:p>
        </w:tc>
      </w:tr>
      <w:tr w:rsidR="00E66558" w:rsidTr="34125EE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690A7676">
            <w:pPr>
              <w:pStyle w:val="TableRow"/>
            </w:pPr>
            <w:r>
              <w:t>D</w:t>
            </w:r>
            <w:r w:rsidR="46486A36">
              <w:t>e</w:t>
            </w:r>
            <w:r>
              <w:t>cember 2021</w:t>
            </w:r>
          </w:p>
        </w:tc>
      </w:tr>
      <w:tr w:rsidR="00E66558" w:rsidTr="34125EE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6A0EF410">
            <w:pPr>
              <w:pStyle w:val="TableRow"/>
            </w:pPr>
            <w:r>
              <w:t>July 2022</w:t>
            </w:r>
          </w:p>
        </w:tc>
      </w:tr>
      <w:tr w:rsidR="00E66558" w:rsidTr="34125EE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104D3906" w14:textId="0EB2E86A">
            <w:pPr>
              <w:pStyle w:val="TableRow"/>
            </w:pPr>
            <w:r>
              <w:t>Peter Halford</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34125EE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34125EE9"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34125EE9"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34125EE9"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60BBD98E">
            <w:pPr>
              <w:pStyle w:val="TableRow"/>
            </w:pPr>
            <w:r>
              <w:t>£</w:t>
            </w:r>
            <w:r w:rsidR="00FE02C5">
              <w:t>8070</w:t>
            </w:r>
          </w:p>
        </w:tc>
      </w:tr>
      <w:tr w:rsidR="00E66558" w:rsidTr="34125EE9"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2F5B1A7E">
            <w:pPr>
              <w:pStyle w:val="TableRow"/>
            </w:pPr>
            <w:r>
              <w:t>£</w:t>
            </w:r>
            <w:r w:rsidR="000F5BD1">
              <w:t>2000</w:t>
            </w:r>
            <w:r w:rsidR="42633D2A">
              <w:t xml:space="preserve"> </w:t>
            </w:r>
          </w:p>
        </w:tc>
      </w:tr>
      <w:tr w:rsidR="00E66558" w:rsidTr="34125EE9"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34125EE9"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554CCF43">
            <w:pPr>
              <w:pStyle w:val="TableRow"/>
            </w:pPr>
            <w:r>
              <w:t>£</w:t>
            </w:r>
            <w:r w:rsidR="1FB8788D">
              <w:t xml:space="preserve"> </w:t>
            </w:r>
            <w:r w:rsidR="00FE02C5">
              <w:t>8070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EBDC9C1" w14:paraId="4C8000A1" w14:textId="2EB327BB">
            <w:pPr>
              <w:rPr>
                <w:i/>
                <w:iCs/>
                <w:color w:val="FF0000"/>
              </w:rPr>
            </w:pPr>
            <w:r w:rsidRPr="77AB50FA">
              <w:rPr>
                <w:i/>
                <w:iCs/>
                <w:color w:val="FF0000"/>
              </w:rPr>
              <w:t xml:space="preserve">At </w:t>
            </w:r>
            <w:r w:rsidR="001B0E55">
              <w:rPr>
                <w:i/>
                <w:iCs/>
                <w:color w:val="FF0000"/>
              </w:rPr>
              <w:t>Drake’s</w:t>
            </w:r>
            <w:r w:rsidR="00B94A8E">
              <w:rPr>
                <w:i/>
                <w:iCs/>
                <w:color w:val="FF0000"/>
              </w:rPr>
              <w:t xml:space="preserve"> C of E</w:t>
            </w:r>
            <w:r w:rsidRPr="77AB50FA">
              <w:rPr>
                <w:i/>
                <w:iCs/>
                <w:color w:val="FF0000"/>
              </w:rPr>
              <w:t xml:space="preserve"> Primary School, our decision-making is driven by our school vision and </w:t>
            </w:r>
            <w:r w:rsidRPr="77AB50FA" w:rsidR="733CE861">
              <w:rPr>
                <w:i/>
                <w:iCs/>
                <w:color w:val="FF0000"/>
              </w:rPr>
              <w:t>ethos</w:t>
            </w:r>
            <w:r w:rsidRPr="77AB50FA" w:rsidR="57F0BB61">
              <w:rPr>
                <w:i/>
                <w:iCs/>
                <w:color w:val="FF0000"/>
              </w:rPr>
              <w:t>:</w:t>
            </w:r>
          </w:p>
          <w:p w:rsidRPr="00B94A8E" w:rsidR="00B94A8E" w:rsidP="00B94A8E" w:rsidRDefault="00B94A8E" w14:paraId="6BDAE66A" w14:textId="17E762F6">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rsidRPr="00B94A8E" w:rsidR="00B94A8E" w:rsidP="00B94A8E" w:rsidRDefault="00B94A8E" w14:paraId="20B120F5" w14:textId="5F34D84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rsidRPr="00B94A8E" w:rsidR="00B94A8E" w:rsidP="00B94A8E" w:rsidRDefault="00B94A8E" w14:paraId="218F41B6" w14:textId="1BDDF6AB">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rsidRPr="00B94A8E" w:rsidR="00B94A8E" w:rsidP="00B94A8E" w:rsidRDefault="00B94A8E" w14:paraId="0FD8A7E8"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rsidRPr="00B94A8E" w:rsidR="00B94A8E" w:rsidP="00B94A8E" w:rsidRDefault="00B94A8E" w14:paraId="05AE1905"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rsidRPr="00B94A8E" w:rsidR="00B94A8E" w:rsidP="00B94A8E" w:rsidRDefault="00B94A8E" w14:paraId="03028EF7"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rsidRPr="00B94A8E" w:rsidR="00B94A8E" w:rsidP="00B94A8E" w:rsidRDefault="00B94A8E" w14:paraId="14334B6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rsidRPr="00B94A8E" w:rsidR="00B94A8E" w:rsidP="00B94A8E" w:rsidRDefault="00B94A8E" w14:paraId="0EE0BF0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rsidRPr="00B94A8E" w:rsidR="00B94A8E" w:rsidP="00B94A8E" w:rsidRDefault="00B94A8E" w14:paraId="5F0D761D"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rsidRPr="00B94A8E" w:rsidR="00B94A8E" w:rsidP="00B94A8E" w:rsidRDefault="00B94A8E" w14:paraId="2279191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rsidRPr="00B94A8E" w:rsidR="00B94A8E" w:rsidP="00B94A8E" w:rsidRDefault="00B94A8E" w14:paraId="57814391" w14:textId="615FB6CC">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rsidRPr="00B94A8E" w:rsidR="00B94A8E" w:rsidP="00B94A8E" w:rsidRDefault="00B94A8E" w14:paraId="1509E500"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rsidRPr="00B94A8E" w:rsidR="00B94A8E" w:rsidP="00B94A8E" w:rsidRDefault="00B94A8E" w14:paraId="37A2E3E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 xml:space="preserve">Hope, Compassion, Thankfulness, Respect, </w:t>
            </w:r>
            <w:proofErr w:type="gramStart"/>
            <w:r w:rsidRPr="00B94A8E">
              <w:rPr>
                <w:rFonts w:ascii="inherit" w:hAnsi="inherit" w:cs="Tahoma"/>
                <w:b/>
                <w:bCs/>
                <w:color w:val="333333"/>
                <w:sz w:val="21"/>
                <w:szCs w:val="21"/>
              </w:rPr>
              <w:t>Trust</w:t>
            </w:r>
            <w:proofErr w:type="gramEnd"/>
            <w:r w:rsidRPr="00B94A8E">
              <w:rPr>
                <w:rFonts w:ascii="inherit" w:hAnsi="inherit" w:cs="Tahoma"/>
                <w:b/>
                <w:bCs/>
                <w:color w:val="333333"/>
                <w:sz w:val="21"/>
                <w:szCs w:val="21"/>
              </w:rPr>
              <w:t xml:space="preserve"> and Courage. </w:t>
            </w:r>
          </w:p>
          <w:p w:rsidR="00E66558" w:rsidP="542E9C15" w:rsidRDefault="7AD551A5" w14:paraId="5C343735" w14:textId="63D515E4">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542E9C15" w:rsidP="542E9C15" w:rsidRDefault="542E9C15" w14:paraId="04AFF4BB" w14:textId="336EA0B1">
      <w:pPr>
        <w:pStyle w:val="Heading2"/>
        <w:spacing w:before="600"/>
      </w:pPr>
    </w:p>
    <w:p w:rsidRPr="00B94A8E" w:rsidR="00B94A8E" w:rsidP="00B94A8E" w:rsidRDefault="00B94A8E" w14:paraId="361768C3" w14:textId="77777777"/>
    <w:p w:rsidR="00E66558" w:rsidRDefault="5B368EF7" w14:paraId="68BF6475" w14:textId="075AE226">
      <w:pPr>
        <w:pStyle w:val="Heading2"/>
        <w:spacing w:before="600"/>
      </w:pPr>
      <w:r>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21EEEE97"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21EEEE97"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542E9C15" w:rsidRDefault="00E66558" w14:paraId="2A7D54F1" w14:textId="1BDF8AFD">
            <w:pPr>
              <w:pStyle w:val="TableRowCentered"/>
              <w:jc w:val="left"/>
              <w:rPr>
                <w:i/>
                <w:iCs/>
                <w:color w:val="0D0D0D" w:themeColor="text1" w:themeTint="F2"/>
                <w:szCs w:val="24"/>
              </w:rPr>
            </w:pPr>
          </w:p>
        </w:tc>
      </w:tr>
      <w:tr w:rsidR="00E66558" w:rsidTr="21EEEE97"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1F4CAC7" w14:paraId="1261BAEF" w14:textId="35D87B22">
            <w:pPr>
              <w:pStyle w:val="TableRowCentered"/>
              <w:jc w:val="left"/>
              <w:rPr>
                <w:i/>
                <w:iCs/>
                <w:sz w:val="22"/>
                <w:szCs w:val="22"/>
              </w:rPr>
            </w:pPr>
            <w:r w:rsidRPr="542E9C15">
              <w:rPr>
                <w:i/>
                <w:iCs/>
                <w:sz w:val="22"/>
                <w:szCs w:val="22"/>
              </w:rPr>
              <w:t>PP children are achieving lower than the national average in writing and maths at the end of KS2</w:t>
            </w:r>
          </w:p>
          <w:p w:rsidR="00E66558" w:rsidP="542E9C15" w:rsidRDefault="26B658AB" w14:paraId="52DF8913" w14:textId="4DDA183C">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t>
            </w:r>
            <w:r w:rsidRPr="542E9C15" w:rsidR="4828E34E">
              <w:rPr>
                <w:rFonts w:eastAsia="Arial" w:cs="Arial"/>
                <w:color w:val="0D0D0D" w:themeColor="text1" w:themeTint="F2"/>
                <w:lang w:val="en-US"/>
              </w:rPr>
              <w:t xml:space="preserve">writing and </w:t>
            </w:r>
            <w:proofErr w:type="spellStart"/>
            <w:r w:rsidRPr="542E9C15">
              <w:rPr>
                <w:rFonts w:eastAsia="Arial" w:cs="Arial"/>
                <w:color w:val="0D0D0D" w:themeColor="text1" w:themeTint="F2"/>
                <w:lang w:val="en-US"/>
              </w:rPr>
              <w:t>maths</w:t>
            </w:r>
            <w:proofErr w:type="spellEnd"/>
            <w:r w:rsidRPr="542E9C15">
              <w:rPr>
                <w:rFonts w:eastAsia="Arial" w:cs="Arial"/>
                <w:color w:val="0D0D0D" w:themeColor="text1" w:themeTint="F2"/>
                <w:lang w:val="en-US"/>
              </w:rPr>
              <w:t xml:space="preserve"> attainment among disadvantaged pupils is significantly below that of non-disadvantaged pupils. </w:t>
            </w:r>
          </w:p>
          <w:p w:rsidRPr="00E033AD" w:rsidR="0010640C" w:rsidP="0010640C" w:rsidRDefault="0010640C" w14:paraId="2B8C62DB" w14:textId="126872DB">
            <w:pPr>
              <w:spacing w:before="60" w:after="120" w:line="240" w:lineRule="auto"/>
              <w:ind w:left="57" w:right="57"/>
              <w:rPr>
                <w:rFonts w:eastAsia="Arial" w:cs="Arial"/>
                <w:b/>
                <w:bCs/>
                <w:color w:val="0D0D0D" w:themeColor="text1" w:themeTint="F2"/>
              </w:rPr>
            </w:pPr>
            <w:r w:rsidRPr="00E033AD">
              <w:rPr>
                <w:rFonts w:eastAsia="Arial" w:cs="Arial"/>
                <w:color w:val="0D0D0D" w:themeColor="text1" w:themeTint="F2"/>
                <w:lang w:val="en-US"/>
              </w:rPr>
              <w:t>On entry to Reception class in the last 3 years</w:t>
            </w:r>
            <w:r w:rsidRPr="00E033AD" w:rsidR="00E033AD">
              <w:rPr>
                <w:rFonts w:eastAsia="Arial" w:cs="Arial"/>
                <w:color w:val="0D0D0D" w:themeColor="text1" w:themeTint="F2"/>
                <w:lang w:val="en-US"/>
              </w:rPr>
              <w:t xml:space="preserve"> the </w:t>
            </w:r>
            <w:r w:rsidRPr="00E033AD" w:rsidR="00335196">
              <w:rPr>
                <w:rFonts w:eastAsia="Arial" w:cs="Arial"/>
                <w:color w:val="0D0D0D" w:themeColor="text1" w:themeTint="F2"/>
                <w:lang w:val="en-US"/>
              </w:rPr>
              <w:t>gap varies due to small cohorts.</w:t>
            </w:r>
          </w:p>
          <w:p w:rsidR="00E66558" w:rsidP="542E9C15" w:rsidRDefault="00E66558" w14:paraId="2A7D54F4" w14:textId="63DA6D98">
            <w:pPr>
              <w:pStyle w:val="TableRowCentered"/>
              <w:jc w:val="left"/>
              <w:rPr>
                <w:i/>
                <w:iCs/>
                <w:color w:val="0D0D0D" w:themeColor="text1" w:themeTint="F2"/>
                <w:szCs w:val="24"/>
              </w:rPr>
            </w:pPr>
          </w:p>
        </w:tc>
      </w:tr>
      <w:tr w:rsidR="00E66558" w:rsidTr="21EEEE97"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8B6429B" w14:paraId="1DBE2E30" w14:textId="52E1EA56">
            <w:pPr>
              <w:pStyle w:val="TableRowCentered"/>
              <w:jc w:val="left"/>
              <w:rPr>
                <w:i/>
                <w:iCs/>
                <w:color w:val="000000" w:themeColor="text1"/>
                <w:szCs w:val="24"/>
              </w:rPr>
            </w:pPr>
            <w:r w:rsidRPr="542E9C15">
              <w:rPr>
                <w:i/>
                <w:iCs/>
                <w:sz w:val="22"/>
                <w:szCs w:val="22"/>
              </w:rPr>
              <w:t>At the end of year 1, the number of PP pupils who passed the phonics screening was below the national average</w:t>
            </w:r>
          </w:p>
          <w:p w:rsidR="00E66558" w:rsidP="542E9C15" w:rsidRDefault="359AE781" w14:paraId="2A7D54F7" w14:textId="5BD390CD">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rsidTr="21EEEE97"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5950539" w14:paraId="3A75D483" w14:textId="2A3D8AA8">
            <w:pPr>
              <w:pStyle w:val="TableRowCentered"/>
              <w:jc w:val="left"/>
              <w:rPr>
                <w:i/>
                <w:iCs/>
                <w:color w:val="000000" w:themeColor="text1"/>
                <w:szCs w:val="24"/>
              </w:rPr>
            </w:pPr>
            <w:r w:rsidRPr="542E9C15">
              <w:rPr>
                <w:i/>
                <w:iCs/>
                <w:sz w:val="22"/>
                <w:szCs w:val="22"/>
              </w:rPr>
              <w:t>PP pupils achieving below the national average in reading and writing at the end of KS1</w:t>
            </w:r>
          </w:p>
          <w:p w:rsidR="00E66558" w:rsidP="542E9C15" w:rsidRDefault="00E66558" w14:paraId="00A0527F" w14:textId="075AC206">
            <w:pPr>
              <w:pStyle w:val="TableRowCentered"/>
              <w:jc w:val="left"/>
              <w:rPr>
                <w:i/>
                <w:iCs/>
                <w:color w:val="0D0D0D" w:themeColor="text1" w:themeTint="F2"/>
                <w:szCs w:val="24"/>
              </w:rPr>
            </w:pPr>
          </w:p>
          <w:p w:rsidR="00E66558" w:rsidP="542E9C15" w:rsidRDefault="6D3F0F02" w14:paraId="11F633F7" w14:textId="0B033A6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writing and reading attainment among disadvantaged pupils is significantly below that of non-disadvantaged pupils. </w:t>
            </w:r>
          </w:p>
          <w:p w:rsidR="00E66558" w:rsidP="00D236CB" w:rsidRDefault="00E66558" w14:paraId="2A7D54FA" w14:textId="17B16F69">
            <w:pPr>
              <w:spacing w:before="60" w:after="120" w:line="240" w:lineRule="auto"/>
              <w:ind w:right="57"/>
              <w:rPr>
                <w:i/>
                <w:iCs/>
                <w:color w:val="0D0D0D" w:themeColor="text1" w:themeTint="F2"/>
              </w:rPr>
            </w:pPr>
          </w:p>
        </w:tc>
      </w:tr>
      <w:tr w:rsidR="00E66558" w:rsidTr="21EEEE97"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D903805" w14:paraId="31EA683C" w14:textId="15235D7F">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rsidR="00E66558" w:rsidP="542E9C15" w:rsidRDefault="3ECED159" w14:paraId="0F82A5D1" w14:textId="58E84ECA">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E66558" w:rsidP="542E9C15" w:rsidRDefault="3ECED159" w14:paraId="3EABCAD8" w14:textId="2E02A609">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rsidR="00E66558" w:rsidP="542E9C15" w:rsidRDefault="00E66558" w14:paraId="2A7D54FD" w14:textId="05FB2F51">
            <w:pPr>
              <w:pStyle w:val="TableRowCentered"/>
              <w:jc w:val="left"/>
              <w:rPr>
                <w:i/>
                <w:iCs/>
                <w:color w:val="0D0D0D" w:themeColor="text1" w:themeTint="F2"/>
                <w:szCs w:val="24"/>
              </w:rPr>
            </w:pPr>
          </w:p>
        </w:tc>
      </w:tr>
      <w:tr w:rsidR="77AB50FA" w:rsidTr="21EEEE97" w14:paraId="1218A48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47464F85" w14:paraId="14D260D4" w14:textId="51E4E28D">
            <w:pPr>
              <w:pStyle w:val="TableRow"/>
              <w:rPr>
                <w:color w:val="0D0D0D" w:themeColor="text1" w:themeTint="F2"/>
              </w:rPr>
            </w:pPr>
            <w:r w:rsidRPr="77AB50FA">
              <w:rPr>
                <w:color w:val="0D0D0D" w:themeColor="text1" w:themeTint="F2"/>
              </w:rPr>
              <w:t>7</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8471F42" w:rsidP="77AB50FA" w:rsidRDefault="38471F42" w14:paraId="4B4C1460" w14:textId="4C8444DB">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bl>
    <w:p w:rsidR="34125EE9" w:rsidRDefault="34125EE9" w14:paraId="5E67C298" w14:textId="4F831782"/>
    <w:p w:rsidRPr="009E3526" w:rsidR="00E66558" w:rsidP="009E3526" w:rsidRDefault="5B368EF7" w14:paraId="2A7D54FF" w14:textId="28116721">
      <w:pPr>
        <w:pStyle w:val="Heading2"/>
        <w:spacing w:before="600"/>
        <w:rPr>
          <w:highlight w:val="yellow"/>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21EEEE97"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21EEEE97"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21EEEE97"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21EEEE97"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45E918D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0A95CF19" w14:textId="52EA8269">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rsidR="00E66558" w:rsidP="77AB50FA" w:rsidRDefault="2691B962" w14:paraId="2A7D550B" w14:textId="51275739">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rsidTr="21EEEE97"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446CD91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rsidTr="21EEEE97" w14:paraId="68AD792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0E0FCB3" w14:textId="10B4F12A">
            <w:pPr>
              <w:pStyle w:val="TableRow"/>
              <w:rPr>
                <w:i/>
                <w:iCs/>
                <w:sz w:val="22"/>
                <w:szCs w:val="22"/>
              </w:rPr>
            </w:pPr>
            <w:r w:rsidRPr="77AB50FA">
              <w:rPr>
                <w:i/>
                <w:iCs/>
                <w:sz w:val="22"/>
                <w:szCs w:val="22"/>
              </w:rPr>
              <w:lastRenderedPageBreak/>
              <w:t>Some pupil premium children’s progress will have been impacted by the school closures linked to the COVID-19 pandemic</w:t>
            </w:r>
          </w:p>
          <w:p w:rsidR="77AB50FA" w:rsidP="77AB50FA" w:rsidRDefault="77AB50FA" w14:paraId="7585595B" w14:textId="3EE5C9E9">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0C705AFC" w14:textId="5856AF1B">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rsidR="2691B962" w:rsidP="77AB50FA" w:rsidRDefault="2691B962" w14:paraId="42BC9D2D" w14:textId="7B18DA36">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rsidR="2691B962" w:rsidP="77AB50FA" w:rsidRDefault="2691B962" w14:paraId="6CB08345" w14:textId="62CABDC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rsidR="2691B962" w:rsidP="77AB50FA" w:rsidRDefault="2691B962" w14:paraId="0DFACE24" w14:textId="2A9DC64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77AB50FA" w:rsidTr="21EEEE97"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A033441" w14:textId="7FEA3540">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4E056C5F" w14:textId="2459FB45">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rsidR="2691B962" w:rsidP="77AB50FA" w:rsidRDefault="2691B962" w14:paraId="6987ABDC" w14:textId="6489CD2B">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rsidR="77AB50FA" w:rsidP="77AB50FA" w:rsidRDefault="77AB50FA" w14:paraId="034FD6AB" w14:textId="71A64C91">
            <w:pPr>
              <w:pStyle w:val="TableRowCentered"/>
              <w:jc w:val="left"/>
              <w:rPr>
                <w:color w:val="0D0D0D" w:themeColor="text1" w:themeTint="F2"/>
                <w:szCs w:val="24"/>
              </w:rPr>
            </w:pPr>
          </w:p>
        </w:tc>
      </w:tr>
      <w:tr w:rsidR="77AB50FA" w:rsidTr="21EEEE97" w14:paraId="5A6AEA6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0790588" w14:textId="44AE4157">
            <w:pPr>
              <w:pStyle w:val="TableRow"/>
              <w:rPr>
                <w:i/>
                <w:iCs/>
                <w:sz w:val="22"/>
                <w:szCs w:val="22"/>
              </w:rPr>
            </w:pPr>
            <w:r w:rsidRPr="77AB50FA">
              <w:rPr>
                <w:i/>
                <w:iCs/>
                <w:sz w:val="22"/>
                <w:szCs w:val="22"/>
              </w:rPr>
              <w:t xml:space="preserve">Parental engagement will be </w:t>
            </w:r>
            <w:proofErr w:type="gramStart"/>
            <w:r w:rsidRPr="77AB50FA">
              <w:rPr>
                <w:i/>
                <w:iCs/>
                <w:sz w:val="22"/>
                <w:szCs w:val="22"/>
              </w:rPr>
              <w:t>boosted</w:t>
            </w:r>
            <w:proofErr w:type="gramEnd"/>
            <w:r w:rsidRPr="77AB50FA">
              <w:rPr>
                <w:i/>
                <w:iCs/>
                <w:sz w:val="22"/>
                <w:szCs w:val="22"/>
              </w:rPr>
              <w:t xml:space="preserve"> and more support will be given to reading and home learning.</w:t>
            </w:r>
          </w:p>
          <w:p w:rsidR="77AB50FA" w:rsidP="77AB50FA" w:rsidRDefault="77AB50FA" w14:paraId="7B5122E9" w14:textId="414EB171">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DFB110C" w14:textId="3B0B0D8E">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rsidR="77AB50FA" w:rsidP="77AB50FA" w:rsidRDefault="77AB50FA" w14:paraId="23E5FFC2" w14:textId="6135A03A">
            <w:pPr>
              <w:pStyle w:val="TableRowCentered"/>
              <w:jc w:val="left"/>
              <w:rPr>
                <w:color w:val="0D0D0D" w:themeColor="text1" w:themeTint="F2"/>
                <w:szCs w:val="24"/>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003F257A" w:rsidRDefault="5B368EF7" w14:paraId="2A7D5512" w14:textId="5039AC14">
      <w:pPr>
        <w:pStyle w:val="Heading2"/>
        <w:spacing w:before="600"/>
        <w:rPr>
          <w:color w:val="0D0D0D" w:themeColor="text1" w:themeTint="F2"/>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257CE831">
      <w:r>
        <w:t>Budgeted cost: £</w:t>
      </w:r>
      <w:r w:rsidR="003F257A">
        <w:t>4000</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rsidTr="542E9C15"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542E9C15"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4571AEE0">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9B4ADB9" w14:paraId="2A7D551C" w14:textId="451D5FE7">
            <w:pPr>
              <w:pStyle w:val="TableRowCentered"/>
              <w:jc w:val="left"/>
              <w:rPr>
                <w:sz w:val="22"/>
                <w:szCs w:val="22"/>
              </w:rPr>
            </w:pPr>
            <w:r w:rsidRPr="542E9C15">
              <w:rPr>
                <w:sz w:val="22"/>
                <w:szCs w:val="22"/>
              </w:rPr>
              <w:t>1,3</w:t>
            </w:r>
          </w:p>
        </w:tc>
      </w:tr>
      <w:tr w:rsidR="00E66558" w:rsidTr="542E9C15"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8D5B150" w14:paraId="2A7D5520" w14:textId="73F49FEC">
            <w:pPr>
              <w:pStyle w:val="TableRowCentered"/>
              <w:jc w:val="left"/>
              <w:rPr>
                <w:sz w:val="22"/>
                <w:szCs w:val="22"/>
              </w:rPr>
            </w:pPr>
            <w:r w:rsidRPr="542E9C15">
              <w:rPr>
                <w:sz w:val="22"/>
                <w:szCs w:val="22"/>
              </w:rPr>
              <w:t>1,</w:t>
            </w:r>
            <w:r w:rsidRPr="542E9C15" w:rsidR="714E0AC1">
              <w:rPr>
                <w:sz w:val="22"/>
                <w:szCs w:val="22"/>
              </w:rPr>
              <w:t>3</w:t>
            </w:r>
          </w:p>
        </w:tc>
      </w:tr>
      <w:tr w:rsidR="77AB50FA" w:rsidTr="542E9C15" w14:paraId="17F2EB0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78139E7C" w14:paraId="2A5F6D6F" w14:textId="5620250B">
            <w:pPr>
              <w:pStyle w:val="TableRowCentered"/>
              <w:jc w:val="left"/>
              <w:rPr>
                <w:color w:val="000000" w:themeColor="text1"/>
                <w:szCs w:val="24"/>
              </w:rPr>
            </w:pPr>
            <w:r w:rsidRPr="542E9C15">
              <w:rPr>
                <w:color w:val="000000" w:themeColor="text1"/>
                <w:szCs w:val="24"/>
              </w:rPr>
              <w:t>1,3</w:t>
            </w:r>
          </w:p>
        </w:tc>
      </w:tr>
      <w:tr w:rsidR="77AB50FA" w:rsidTr="542E9C15" w14:paraId="647EDCA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rsidR="77AB50FA" w:rsidP="77AB50FA" w:rsidRDefault="77AB50FA" w14:paraId="5CDCA957" w14:textId="385BEA2F">
            <w:pPr>
              <w:pStyle w:val="TableRow"/>
              <w:rPr>
                <w:i/>
                <w:iCs/>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2D3624" w14:paraId="3605FF8B" w14:textId="4735ABEB">
            <w:pPr>
              <w:spacing w:before="60" w:after="60" w:line="240" w:lineRule="auto"/>
              <w:ind w:left="57" w:right="57"/>
              <w:rPr>
                <w:rFonts w:eastAsia="Arial" w:cs="Arial"/>
                <w:color w:val="0D0D0D" w:themeColor="text1" w:themeTint="F2"/>
                <w:sz w:val="18"/>
                <w:szCs w:val="18"/>
              </w:rPr>
            </w:pPr>
            <w:hyperlink r:id="rId7">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B7C040" w14:paraId="1BC04029" w14:textId="1EFD637D">
            <w:pPr>
              <w:pStyle w:val="TableRowCentered"/>
              <w:jc w:val="left"/>
              <w:rPr>
                <w:color w:val="000000" w:themeColor="text1"/>
                <w:szCs w:val="24"/>
              </w:rPr>
            </w:pPr>
            <w:r w:rsidRPr="542E9C15">
              <w:rPr>
                <w:color w:val="000000" w:themeColor="text1"/>
                <w:szCs w:val="24"/>
              </w:rPr>
              <w:lastRenderedPageBreak/>
              <w:t>1</w:t>
            </w:r>
          </w:p>
        </w:tc>
      </w:tr>
      <w:tr w:rsidR="542E9C15" w:rsidTr="542E9C15" w14:paraId="53E7DF4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2D3624" w14:paraId="5D2D8D92" w14:textId="104F1D0E">
            <w:pPr>
              <w:pStyle w:val="TableRowCentered"/>
              <w:spacing w:after="120"/>
              <w:jc w:val="left"/>
              <w:rPr>
                <w:rFonts w:eastAsia="Arial" w:cs="Arial"/>
                <w:color w:val="0D0D0D" w:themeColor="text1" w:themeTint="F2"/>
                <w:sz w:val="18"/>
                <w:szCs w:val="18"/>
              </w:rPr>
            </w:pPr>
            <w:hyperlink r:id="rId8">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42E9C15" w:rsidRDefault="21F2FC87" w14:paraId="02342A8A" w14:textId="01FBF4CA">
            <w:pPr>
              <w:pStyle w:val="TableRowCentered"/>
              <w:jc w:val="left"/>
              <w:rPr>
                <w:color w:val="0D0D0D" w:themeColor="text1" w:themeTint="F2"/>
                <w:szCs w:val="24"/>
              </w:rPr>
            </w:pPr>
            <w:r w:rsidRPr="542E9C15">
              <w:rPr>
                <w:color w:val="0D0D0D" w:themeColor="text1" w:themeTint="F2"/>
                <w:szCs w:val="24"/>
              </w:rPr>
              <w:t>3,4</w:t>
            </w:r>
          </w:p>
        </w:tc>
      </w:tr>
      <w:tr w:rsidR="542E9C15" w:rsidTr="542E9C15" w14:paraId="7DAA62B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2D3624" w14:paraId="03A5278F" w14:textId="0098E9BB">
            <w:pPr>
              <w:spacing w:before="60" w:after="120" w:line="240" w:lineRule="auto"/>
              <w:ind w:left="57" w:right="57"/>
              <w:rPr>
                <w:rFonts w:eastAsia="Arial" w:cs="Arial"/>
                <w:color w:val="0070C0"/>
                <w:sz w:val="18"/>
                <w:szCs w:val="18"/>
              </w:rPr>
            </w:pPr>
            <w:hyperlink r:id="rId10">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2D3624" w14:paraId="13BC6B5E" w14:textId="087C2540">
            <w:pPr>
              <w:spacing w:before="60" w:after="120" w:line="240" w:lineRule="auto"/>
              <w:ind w:left="57" w:right="57"/>
              <w:rPr>
                <w:rFonts w:eastAsia="Arial" w:cs="Arial"/>
                <w:color w:val="0D0D0D" w:themeColor="text1" w:themeTint="F2"/>
                <w:sz w:val="18"/>
                <w:szCs w:val="18"/>
              </w:rPr>
            </w:pPr>
            <w:hyperlink r:id="rId11">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542E9C15" w:rsidRDefault="02DF9649" w14:paraId="22DDD934" w14:textId="540AEE6E">
            <w:pPr>
              <w:pStyle w:val="TableRowCentered"/>
              <w:jc w:val="left"/>
              <w:rPr>
                <w:color w:val="0D0D0D" w:themeColor="text1" w:themeTint="F2"/>
                <w:szCs w:val="24"/>
              </w:rPr>
            </w:pPr>
            <w:r w:rsidRPr="542E9C15">
              <w:rPr>
                <w:color w:val="0D0D0D" w:themeColor="text1" w:themeTint="F2"/>
                <w:szCs w:val="24"/>
              </w:rPr>
              <w:t>2,4</w:t>
            </w:r>
          </w:p>
        </w:tc>
      </w:tr>
      <w:tr w:rsidR="542E9C15" w:rsidTr="542E9C15" w14:paraId="1EBC7AC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into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rsidR="21223874" w:rsidP="542E9C15" w:rsidRDefault="002D3624" w14:paraId="7F287006" w14:textId="0ADD01F6">
            <w:pPr>
              <w:pStyle w:val="TableRowCentered"/>
              <w:spacing w:after="120"/>
              <w:jc w:val="left"/>
              <w:rPr>
                <w:sz w:val="18"/>
                <w:szCs w:val="18"/>
              </w:rPr>
            </w:pPr>
            <w:hyperlink r:id="rId12">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542E9C15" w:rsidRDefault="023D960F" w14:paraId="2B82D1AE" w14:textId="60294170">
            <w:pPr>
              <w:pStyle w:val="TableRowCentered"/>
              <w:jc w:val="left"/>
              <w:rPr>
                <w:color w:val="0D0D0D" w:themeColor="text1" w:themeTint="F2"/>
                <w:szCs w:val="24"/>
              </w:rPr>
            </w:pPr>
            <w:r w:rsidRPr="542E9C15">
              <w:rPr>
                <w:color w:val="0D0D0D" w:themeColor="text1" w:themeTint="F2"/>
                <w:szCs w:val="24"/>
              </w:rPr>
              <w:t>6</w:t>
            </w:r>
          </w:p>
        </w:tc>
      </w:tr>
    </w:tbl>
    <w:p w:rsidR="542E9C15" w:rsidRDefault="542E9C15" w14:paraId="73A20683" w14:textId="7FF3D6C1"/>
    <w:p w:rsidR="00E66558" w:rsidRDefault="00E66558" w14:paraId="2A7D5522" w14:textId="77777777">
      <w:pPr>
        <w:keepNext/>
        <w:spacing w:after="60"/>
        <w:outlineLvl w:val="1"/>
      </w:pPr>
    </w:p>
    <w:p w:rsidR="00E66558" w:rsidP="00DF61BB" w:rsidRDefault="5B368EF7" w14:paraId="2A7D5523" w14:textId="3FD48285">
      <w:pPr>
        <w:pStyle w:val="Heading2"/>
        <w:spacing w:before="600"/>
        <w:rPr>
          <w:b w:val="0"/>
          <w:bCs/>
          <w:color w:val="0D0D0D" w:themeColor="text1" w:themeTint="F2"/>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structured interventions)</w:t>
      </w:r>
    </w:p>
    <w:p w:rsidR="00E66558" w:rsidRDefault="009D71E8" w14:paraId="2A7D5524" w14:textId="4C69CF5A">
      <w:r>
        <w:t xml:space="preserve">Budgeted cost: £ </w:t>
      </w:r>
      <w:r w:rsidR="3425103D">
        <w:t>1</w:t>
      </w:r>
      <w:r w:rsidR="02B4B5EE">
        <w:t>3,700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542E9C15"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542E9C15" w:rsidRDefault="1593A826" w14:paraId="5232CE2B" w14:textId="6466C7A1">
            <w:pPr>
              <w:pStyle w:val="TableRowCentered"/>
              <w:jc w:val="left"/>
              <w:rPr>
                <w:color w:val="0D0D0D" w:themeColor="text1" w:themeTint="F2"/>
                <w:szCs w:val="24"/>
              </w:rPr>
            </w:pPr>
            <w:r w:rsidRPr="542E9C15">
              <w:rPr>
                <w:color w:val="0D0D0D" w:themeColor="text1" w:themeTint="F2"/>
                <w:szCs w:val="24"/>
              </w:rPr>
              <w:t>1,2,3,4,5</w:t>
            </w:r>
          </w:p>
          <w:p w:rsidR="542E9C15" w:rsidP="542E9C15" w:rsidRDefault="542E9C15" w14:paraId="4CEC9754" w14:textId="5ABC560D">
            <w:pPr>
              <w:pStyle w:val="TableRowCentered"/>
              <w:jc w:val="left"/>
              <w:rPr>
                <w:color w:val="0D0D0D" w:themeColor="text1" w:themeTint="F2"/>
                <w:szCs w:val="24"/>
              </w:rPr>
            </w:pPr>
          </w:p>
        </w:tc>
      </w:tr>
      <w:tr w:rsidR="00E66558" w:rsidTr="542E9C15"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7AC0584" w14:paraId="2A7D552F" w14:textId="717095E7">
            <w:pPr>
              <w:pStyle w:val="TableRowCentered"/>
              <w:jc w:val="left"/>
              <w:rPr>
                <w:sz w:val="22"/>
                <w:szCs w:val="22"/>
              </w:rPr>
            </w:pPr>
            <w:r w:rsidRPr="542E9C15">
              <w:rPr>
                <w:sz w:val="22"/>
                <w:szCs w:val="22"/>
              </w:rPr>
              <w:t>6</w:t>
            </w:r>
          </w:p>
        </w:tc>
      </w:tr>
      <w:tr w:rsidR="542E9C15" w:rsidTr="542E9C15" w14:paraId="4C64811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5F7BA2" w14:textId="43ABCBD3">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rsidR="51D69A39" w:rsidP="542E9C15" w:rsidRDefault="51D69A39" w14:paraId="3D0939EB" w14:textId="1BA443A3">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629C51F3" w14:textId="59D1930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rsidR="51D69A39" w:rsidP="542E9C15" w:rsidRDefault="002D3624" w14:paraId="1642F760" w14:textId="114C084B">
            <w:pPr>
              <w:pStyle w:val="TableRowCentered"/>
              <w:spacing w:after="120"/>
              <w:jc w:val="left"/>
              <w:rPr>
                <w:rFonts w:eastAsia="Arial" w:cs="Arial"/>
                <w:color w:val="0070C0"/>
                <w:sz w:val="18"/>
                <w:szCs w:val="18"/>
              </w:rPr>
            </w:pPr>
            <w:hyperlink r:id="rId13">
              <w:r w:rsidRPr="542E9C15" w:rsidR="51D69A39">
                <w:rPr>
                  <w:rStyle w:val="Hyperlink"/>
                  <w:rFonts w:eastAsia="Arial" w:cs="Arial"/>
                  <w:sz w:val="18"/>
                  <w:szCs w:val="18"/>
                </w:rPr>
                <w:t>Oral language interventions | EEF (educationendowmentfoundation.org.uk)</w:t>
              </w:r>
            </w:hyperlink>
          </w:p>
          <w:p w:rsidR="542E9C15" w:rsidP="542E9C15" w:rsidRDefault="542E9C15" w14:paraId="4042ABBA" w14:textId="57BA05BB">
            <w:pPr>
              <w:spacing w:line="240" w:lineRule="auto"/>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5E5436" w:rsidP="542E9C15" w:rsidRDefault="705E5436" w14:paraId="3EFBF19B" w14:textId="0B665810">
            <w:pPr>
              <w:pStyle w:val="TableRowCentered"/>
              <w:jc w:val="left"/>
              <w:rPr>
                <w:color w:val="0D0D0D" w:themeColor="text1" w:themeTint="F2"/>
                <w:szCs w:val="24"/>
              </w:rPr>
            </w:pPr>
            <w:r w:rsidRPr="542E9C15">
              <w:rPr>
                <w:color w:val="0D0D0D" w:themeColor="text1" w:themeTint="F2"/>
                <w:szCs w:val="24"/>
              </w:rPr>
              <w:t>1,2,4</w:t>
            </w:r>
          </w:p>
        </w:tc>
      </w:tr>
      <w:tr w:rsidR="542E9C15" w:rsidTr="542E9C15"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2D3624" w14:paraId="27E13A8D" w14:textId="4F1C7A28">
            <w:pPr>
              <w:spacing w:line="240" w:lineRule="auto"/>
              <w:rPr>
                <w:color w:val="0D0D0D" w:themeColor="text1" w:themeTint="F2"/>
                <w:sz w:val="18"/>
                <w:szCs w:val="18"/>
              </w:rPr>
            </w:pPr>
            <w:hyperlink r:id="rId14">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542E9C15" w:rsidRDefault="04B7F90F" w14:paraId="52D08935" w14:textId="759034F5">
            <w:pPr>
              <w:pStyle w:val="TableRowCentered"/>
              <w:jc w:val="left"/>
              <w:rPr>
                <w:color w:val="0D0D0D" w:themeColor="text1" w:themeTint="F2"/>
                <w:szCs w:val="24"/>
              </w:rPr>
            </w:pPr>
            <w:r w:rsidRPr="542E9C15">
              <w:rPr>
                <w:color w:val="0D0D0D" w:themeColor="text1" w:themeTint="F2"/>
                <w:szCs w:val="24"/>
              </w:rPr>
              <w:t>3</w:t>
            </w:r>
          </w:p>
        </w:tc>
      </w:tr>
    </w:tbl>
    <w:p w:rsidR="00E66558" w:rsidRDefault="00E66558" w14:paraId="2A7D5531" w14:textId="77777777">
      <w:pPr>
        <w:spacing w:after="0"/>
        <w:rPr>
          <w:b/>
          <w:color w:val="104F75"/>
          <w:sz w:val="28"/>
          <w:szCs w:val="28"/>
        </w:rPr>
      </w:pPr>
    </w:p>
    <w:p w:rsidR="00E66558" w:rsidP="542E9C15" w:rsidRDefault="5B368EF7" w14:paraId="1B7FBE11" w14:textId="1C5B9C75">
      <w:pPr>
        <w:pStyle w:val="Heading2"/>
        <w:spacing w:before="600"/>
        <w:rPr>
          <w:highlight w:val="yellow"/>
        </w:rPr>
      </w:pPr>
      <w:r w:rsidRPr="542E9C15">
        <w:rPr>
          <w:bCs/>
          <w:sz w:val="28"/>
          <w:szCs w:val="28"/>
        </w:rPr>
        <w:t>Wider strategies (for example, related to attendance, behaviour, wellbeing)</w:t>
      </w:r>
    </w:p>
    <w:p w:rsidR="00E66558" w:rsidP="542E9C15" w:rsidRDefault="00E66558" w14:paraId="2A7D5532" w14:textId="697E00F0">
      <w:pPr>
        <w:rPr>
          <w:b/>
          <w:bCs/>
          <w:color w:val="0D0D0D" w:themeColor="text1" w:themeTint="F2"/>
        </w:rPr>
      </w:pPr>
    </w:p>
    <w:p w:rsidR="00E66558" w:rsidRDefault="009D71E8" w14:paraId="2A7D5533" w14:textId="31A7C34B">
      <w:pPr>
        <w:spacing w:before="240" w:after="120"/>
      </w:pPr>
      <w:r>
        <w:t>Budgeted cost: £</w:t>
      </w:r>
      <w:r w:rsidR="00895259">
        <w:t>4070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542E9C15"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542E9C15" w:rsidRDefault="490746A4" w14:paraId="07D30A29" w14:textId="3BB8C95A">
            <w:pPr>
              <w:pStyle w:val="TableRowCentered"/>
              <w:jc w:val="left"/>
              <w:rPr>
                <w:color w:val="0D0D0D" w:themeColor="text1" w:themeTint="F2"/>
                <w:szCs w:val="24"/>
              </w:rPr>
            </w:pPr>
            <w:r w:rsidRPr="542E9C15">
              <w:rPr>
                <w:color w:val="0D0D0D" w:themeColor="text1" w:themeTint="F2"/>
                <w:szCs w:val="24"/>
              </w:rPr>
              <w:t>6</w:t>
            </w:r>
          </w:p>
        </w:tc>
      </w:tr>
      <w:tr w:rsidR="542E9C15" w:rsidTr="542E9C15"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174949DE" w14:textId="2B7D3491">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rsidR="23BC30A7" w:rsidP="542E9C15" w:rsidRDefault="23BC30A7" w14:paraId="4C0D48DF" w14:textId="259E1A2E">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22C3D988" w14:textId="441336A3">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542E9C15" w:rsidRDefault="4E6C82D0" w14:paraId="614B8506" w14:textId="2A37693D">
            <w:pPr>
              <w:pStyle w:val="TableRowCentered"/>
              <w:jc w:val="left"/>
              <w:rPr>
                <w:color w:val="0D0D0D" w:themeColor="text1" w:themeTint="F2"/>
                <w:szCs w:val="24"/>
              </w:rPr>
            </w:pPr>
            <w:r w:rsidRPr="542E9C15">
              <w:rPr>
                <w:color w:val="0D0D0D" w:themeColor="text1" w:themeTint="F2"/>
                <w:szCs w:val="24"/>
              </w:rPr>
              <w:t>8</w:t>
            </w:r>
          </w:p>
        </w:tc>
      </w:tr>
      <w:tr w:rsidR="542E9C15" w:rsidTr="542E9C15" w14:paraId="7ECCAA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26FA6A2E" w14:textId="417D084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rsidR="542E9C15" w:rsidP="542E9C15" w:rsidRDefault="542E9C15" w14:paraId="7D2B72DA" w14:textId="57455912">
            <w:pPr>
              <w:spacing w:after="0" w:line="240" w:lineRule="auto"/>
              <w:rPr>
                <w:rFonts w:eastAsia="Arial" w:cs="Arial"/>
                <w:color w:val="000000" w:themeColor="text1"/>
                <w:sz w:val="18"/>
                <w:szCs w:val="18"/>
                <w:lang w:val="en-US"/>
              </w:rPr>
            </w:pPr>
          </w:p>
          <w:p w:rsidR="46866539" w:rsidP="542E9C15" w:rsidRDefault="46866539" w14:paraId="08F3A9EA" w14:textId="69101D34">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rsidR="46866539" w:rsidP="542E9C15" w:rsidRDefault="46866539" w14:paraId="435ACD8B" w14:textId="4E78BAE2">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rsidR="542E9C15" w:rsidP="542E9C15" w:rsidRDefault="542E9C15" w14:paraId="7A5A752D" w14:textId="566427AE">
            <w:pPr>
              <w:spacing w:after="0" w:line="240" w:lineRule="auto"/>
              <w:rPr>
                <w:rFonts w:eastAsia="Arial" w:cs="Arial"/>
                <w:color w:val="000000" w:themeColor="text1"/>
                <w:sz w:val="18"/>
                <w:szCs w:val="18"/>
                <w:lang w:val="en-US"/>
              </w:rPr>
            </w:pPr>
          </w:p>
          <w:p w:rsidR="46866539" w:rsidP="542E9C15" w:rsidRDefault="46866539" w14:paraId="5E3AF7B7" w14:textId="08185CD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lastRenderedPageBreak/>
              <w:t>Termly overviews to go home to parents</w:t>
            </w:r>
          </w:p>
          <w:p w:rsidR="542E9C15" w:rsidP="542E9C15" w:rsidRDefault="542E9C15" w14:paraId="73A65EF6" w14:textId="1C031A06">
            <w:pPr>
              <w:spacing w:after="0" w:line="240" w:lineRule="auto"/>
              <w:rPr>
                <w:rFonts w:eastAsia="Arial" w:cs="Arial"/>
                <w:color w:val="000000" w:themeColor="text1"/>
                <w:sz w:val="18"/>
                <w:szCs w:val="18"/>
                <w:lang w:val="en-US"/>
              </w:rPr>
            </w:pPr>
          </w:p>
          <w:p w:rsidR="46866539" w:rsidP="542E9C15" w:rsidRDefault="46866539" w14:paraId="277CB488" w14:textId="56F13D3F">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rsidR="542E9C15" w:rsidP="542E9C15" w:rsidRDefault="542E9C15" w14:paraId="7E0A9C8D" w14:textId="16B1281F">
            <w:pPr>
              <w:spacing w:after="0" w:line="240" w:lineRule="auto"/>
              <w:rPr>
                <w:rFonts w:eastAsia="Arial" w:cs="Arial"/>
                <w:color w:val="000000" w:themeColor="text1"/>
                <w:sz w:val="18"/>
                <w:szCs w:val="18"/>
                <w:lang w:val="en-US"/>
              </w:rPr>
            </w:pPr>
          </w:p>
          <w:p w:rsidR="46866539" w:rsidP="542E9C15" w:rsidRDefault="46866539" w14:paraId="31FA4A26" w14:textId="2F463D1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rsidR="542E9C15" w:rsidP="542E9C15" w:rsidRDefault="542E9C15" w14:paraId="530127DF" w14:textId="050C5A49">
            <w:pPr>
              <w:spacing w:after="0" w:line="240" w:lineRule="auto"/>
              <w:rPr>
                <w:rFonts w:eastAsia="Arial" w:cs="Arial"/>
                <w:color w:val="000000" w:themeColor="text1"/>
                <w:sz w:val="18"/>
                <w:szCs w:val="18"/>
                <w:lang w:val="en-US"/>
              </w:rPr>
            </w:pPr>
          </w:p>
          <w:p w:rsidR="46866539" w:rsidP="542E9C15" w:rsidRDefault="46866539" w14:paraId="308AE1FE" w14:textId="2CB658C6">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PTA to be developed</w:t>
            </w:r>
          </w:p>
          <w:p w:rsidR="542E9C15" w:rsidP="542E9C15" w:rsidRDefault="542E9C15" w14:paraId="1C72E994" w14:textId="5AC6417E">
            <w:pPr>
              <w:pStyle w:val="TableRow"/>
              <w:rPr>
                <w:rFonts w:eastAsia="Arial" w:cs="Arial"/>
                <w:color w:val="0D0D0D" w:themeColor="text1" w:themeTint="F2"/>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0CBE3A0B" w14:textId="4F71B009">
            <w:pPr>
              <w:spacing w:after="0" w:line="240" w:lineRule="auto"/>
            </w:pPr>
            <w:r w:rsidRPr="542E9C15">
              <w:rPr>
                <w:rFonts w:eastAsia="Arial" w:cs="Arial"/>
                <w:color w:val="000000" w:themeColor="text1"/>
                <w:sz w:val="18"/>
                <w:szCs w:val="18"/>
              </w:rPr>
              <w:lastRenderedPageBreak/>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rsidR="542E9C15" w:rsidP="542E9C15" w:rsidRDefault="542E9C15" w14:paraId="57F3F00B" w14:textId="6E03BD34">
            <w:pPr>
              <w:pStyle w:val="TableRowCentered"/>
              <w:jc w:val="left"/>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B605C1" w:rsidP="542E9C15" w:rsidRDefault="07B605C1" w14:paraId="37002503" w14:textId="1DD4054E">
            <w:pPr>
              <w:pStyle w:val="TableRowCentered"/>
              <w:jc w:val="left"/>
              <w:rPr>
                <w:color w:val="0D0D0D" w:themeColor="text1" w:themeTint="F2"/>
                <w:szCs w:val="24"/>
              </w:rPr>
            </w:pPr>
            <w:r w:rsidRPr="542E9C15">
              <w:rPr>
                <w:color w:val="0D0D0D" w:themeColor="text1" w:themeTint="F2"/>
                <w:szCs w:val="24"/>
              </w:rPr>
              <w:t>7</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310D64BA">
      <w:pPr>
        <w:rPr>
          <w:b/>
          <w:bCs/>
          <w:color w:val="104F75"/>
          <w:sz w:val="28"/>
          <w:szCs w:val="28"/>
        </w:rPr>
      </w:pPr>
      <w:r w:rsidRPr="0EBDE45C">
        <w:rPr>
          <w:b/>
          <w:bCs/>
          <w:color w:val="104F75"/>
          <w:sz w:val="28"/>
          <w:szCs w:val="28"/>
        </w:rPr>
        <w:t xml:space="preserve">Total budgeted cost: £ </w:t>
      </w:r>
      <w:r w:rsidR="00AB51A9">
        <w:rPr>
          <w:b/>
          <w:bCs/>
          <w:color w:val="104F75"/>
          <w:sz w:val="28"/>
          <w:szCs w:val="28"/>
        </w:rPr>
        <w:t>8070</w:t>
      </w:r>
    </w:p>
    <w:p w:rsidR="00E66558" w:rsidP="21EEEE97" w:rsidRDefault="5B368EF7" w14:paraId="2A7D5542" w14:textId="27D8B9BD">
      <w:pPr>
        <w:pStyle w:val="Heading1"/>
        <w:rPr>
          <w:highlight w:val="yellow"/>
        </w:rPr>
      </w:pPr>
      <w:r w:rsidR="5B368EF7">
        <w:rPr/>
        <w:t>Part B: Review of outcomes in the previous academic year</w:t>
      </w:r>
      <w:r w:rsidR="38A4EEB7">
        <w:rPr/>
        <w:t xml:space="preserve"> </w:t>
      </w:r>
    </w:p>
    <w:p w:rsidR="00E66558" w:rsidRDefault="009D71E8" w14:paraId="2A7D5543" w14:textId="77777777">
      <w:pPr>
        <w:pStyle w:val="Heading2"/>
      </w:pPr>
      <w:r>
        <w:t>Pupil premium strategy outcomes</w:t>
      </w:r>
    </w:p>
    <w:p w:rsidR="00E66558" w:rsidRDefault="009D71E8" w14:paraId="2A7D5544" w14:textId="43FCF440">
      <w:r w:rsidR="009D71E8">
        <w:rPr/>
        <w:t>This details the impact that our pupil premium activity had on pupils in the 202</w:t>
      </w:r>
      <w:r w:rsidR="0AD2EC66">
        <w:rPr/>
        <w:t>1</w:t>
      </w:r>
      <w:r w:rsidR="009D71E8">
        <w:rPr/>
        <w:t xml:space="preserve"> to 202</w:t>
      </w:r>
      <w:r w:rsidR="40B8DFE3">
        <w:rPr/>
        <w:t>2</w:t>
      </w:r>
      <w:r w:rsidR="009D71E8">
        <w:rPr/>
        <w:t xml:space="preserve"> academic year. </w:t>
      </w:r>
    </w:p>
    <w:tbl>
      <w:tblPr>
        <w:tblW w:w="0" w:type="auto"/>
        <w:tblLook w:val="04A0" w:firstRow="1" w:lastRow="0" w:firstColumn="1" w:lastColumn="0" w:noHBand="0" w:noVBand="1"/>
      </w:tblPr>
      <w:tblGrid>
        <w:gridCol w:w="4815"/>
        <w:gridCol w:w="4671"/>
      </w:tblGrid>
      <w:tr w:rsidR="21EEEE97" w:rsidTr="21EEEE97" w14:paraId="24802EDA">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D8E2E9"/>
            <w:tcMar>
              <w:top w:w="0" w:type="dxa"/>
              <w:left w:w="108" w:type="dxa"/>
              <w:bottom w:w="0" w:type="dxa"/>
              <w:right w:w="108" w:type="dxa"/>
            </w:tcMar>
          </w:tcPr>
          <w:p w:rsidR="21EEEE97" w:rsidP="21EEEE97" w:rsidRDefault="21EEEE97" w14:noSpellErr="1" w14:paraId="7D6DDD00">
            <w:pPr>
              <w:pStyle w:val="TableHeader"/>
              <w:jc w:val="left"/>
            </w:pPr>
            <w:r w:rsidR="21EEEE97">
              <w:rPr/>
              <w:t>Intended outcome</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D8E2E9"/>
            <w:tcMar>
              <w:top w:w="0" w:type="dxa"/>
              <w:left w:w="108" w:type="dxa"/>
              <w:bottom w:w="0" w:type="dxa"/>
              <w:right w:w="108" w:type="dxa"/>
            </w:tcMar>
          </w:tcPr>
          <w:p w:rsidR="21EEEE97" w:rsidP="21EEEE97" w:rsidRDefault="21EEEE97" w14:noSpellErr="1" w14:paraId="1AE7D128">
            <w:pPr>
              <w:pStyle w:val="TableHeader"/>
              <w:jc w:val="left"/>
            </w:pPr>
            <w:r w:rsidR="21EEEE97">
              <w:rPr/>
              <w:t>Success criteria</w:t>
            </w:r>
          </w:p>
        </w:tc>
      </w:tr>
      <w:tr w:rsidR="21EEEE97" w:rsidTr="21EEEE97" w14:paraId="793D2C67">
        <w:trPr>
          <w:trHeight w:val="1905"/>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7B55FD1E" w14:textId="497E44DC">
            <w:pPr>
              <w:pStyle w:val="TableRow"/>
              <w:rPr>
                <w:i w:val="1"/>
                <w:iCs w:val="1"/>
                <w:sz w:val="22"/>
                <w:szCs w:val="22"/>
              </w:rPr>
            </w:pPr>
            <w:r w:rsidRPr="21EEEE97" w:rsidR="21EEEE97">
              <w:rPr>
                <w:i w:val="1"/>
                <w:iCs w:val="1"/>
                <w:sz w:val="22"/>
                <w:szCs w:val="22"/>
              </w:rPr>
              <w:t xml:space="preserve">Improved achievement for pupils in EYFS. PP pupils to achieve in line with their peers for progress and attainment. </w:t>
            </w:r>
          </w:p>
          <w:p w:rsidR="21EEEE97" w:rsidP="21EEEE97" w:rsidRDefault="21EEEE97" w14:noSpellErr="1" w14:paraId="1D2808C8" w14:textId="05AD6F6D">
            <w:pPr>
              <w:pStyle w:val="TableRow"/>
              <w:rPr>
                <w:i w:val="1"/>
                <w:iCs w:val="1"/>
                <w:sz w:val="22"/>
                <w:szCs w:val="22"/>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368352A1" w14:textId="062E2469">
            <w:pPr>
              <w:pStyle w:val="ListParagraph"/>
              <w:numPr>
                <w:ilvl w:val="0"/>
                <w:numId w:val="31"/>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Children eligible for PP in EYFS make rapid progress by the end of the year so that all pupils eligible for PP achieve good level of development or exceeding (progress monitored in Pupil Progress meetings)</w:t>
            </w:r>
          </w:p>
          <w:p w:rsidR="21EEEE97" w:rsidP="21EEEE97" w:rsidRDefault="21EEEE97" w14:noSpellErr="1" w14:paraId="11288F0F" w14:textId="4E247C39">
            <w:pPr>
              <w:pStyle w:val="ListParagraph"/>
              <w:numPr>
                <w:ilvl w:val="0"/>
                <w:numId w:val="31"/>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Quality of teaching and learning, including interventions, will be excellent.</w:t>
            </w:r>
          </w:p>
          <w:p w:rsidR="21EEEE97" w:rsidP="21EEEE97" w:rsidRDefault="21EEEE97" w14:noSpellErr="1" w14:paraId="1F36F438" w14:textId="04611842">
            <w:pPr>
              <w:pStyle w:val="TableRowCentered"/>
              <w:jc w:val="left"/>
              <w:rPr>
                <w:color w:val="0D0D0D" w:themeColor="text1" w:themeTint="F2" w:themeShade="FF"/>
              </w:rPr>
            </w:pPr>
          </w:p>
        </w:tc>
      </w:tr>
      <w:tr w:rsidR="21EEEE97" w:rsidTr="21EEEE97" w14:paraId="00C62AB9">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45C09CDE" w:rsidP="21EEEE97" w:rsidRDefault="45C09CDE" w14:paraId="27EC4FD5" w14:textId="2918497F">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21EEEE97" w:rsidR="45C09CDE">
              <w:rPr>
                <w:rFonts w:ascii="Arial" w:hAnsi="Arial" w:eastAsia="Arial" w:cs="Arial"/>
                <w:b w:val="0"/>
                <w:bCs w:val="0"/>
                <w:i w:val="1"/>
                <w:iCs w:val="1"/>
                <w:caps w:val="0"/>
                <w:smallCaps w:val="0"/>
                <w:noProof w:val="0"/>
                <w:color w:val="0D0D0D" w:themeColor="text1" w:themeTint="F2" w:themeShade="FF"/>
                <w:sz w:val="22"/>
                <w:szCs w:val="22"/>
                <w:lang w:val="en-GB"/>
              </w:rPr>
              <w:t>EYFS Data</w:t>
            </w:r>
          </w:p>
          <w:p w:rsidR="21EEEE97" w:rsidP="21EEEE97" w:rsidRDefault="21EEEE97" w14:paraId="7867C591" w14:textId="7A5E3D36">
            <w:pPr>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p>
          <w:p w:rsidR="45C09CDE" w:rsidP="21EEEE97" w:rsidRDefault="45C09CDE" w14:paraId="77563AF1" w14:textId="410D8E87">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2"/>
                <w:szCs w:val="22"/>
                <w:lang w:val="en-GB"/>
              </w:rPr>
            </w:pPr>
            <w:r w:rsidRPr="21EEEE97" w:rsidR="45C09CDE">
              <w:rPr>
                <w:rFonts w:ascii="Arial" w:hAnsi="Arial" w:eastAsia="Arial" w:cs="Arial"/>
                <w:b w:val="0"/>
                <w:bCs w:val="0"/>
                <w:i w:val="1"/>
                <w:iCs w:val="1"/>
                <w:caps w:val="0"/>
                <w:smallCaps w:val="0"/>
                <w:noProof w:val="0"/>
                <w:color w:val="0D0D0D" w:themeColor="text1" w:themeTint="F2" w:themeShade="FF"/>
                <w:sz w:val="22"/>
                <w:szCs w:val="22"/>
                <w:lang w:val="en-GB"/>
              </w:rPr>
              <w:t>Lessons learned:</w:t>
            </w:r>
          </w:p>
          <w:p w:rsidR="45C09CDE" w:rsidP="21EEEE97" w:rsidRDefault="45C09CDE" w14:paraId="13A7E87E" w14:textId="77EE8B83">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45C09CDE">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ARE. This practice needs developing for pupils with additional needs to ensure accelerated progress. </w:t>
            </w:r>
          </w:p>
          <w:p w:rsidR="45C09CDE" w:rsidP="21EEEE97" w:rsidRDefault="45C09CDE" w14:paraId="4BCE5D8D" w14:textId="1169BD1F">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45C09CDE">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45C09CDE" w:rsidP="21EEEE97" w:rsidRDefault="45C09CDE" w14:paraId="188B24FA" w14:textId="1CDEAAA0">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45C09CDE">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45C09CDE" w:rsidP="21EEEE97" w:rsidRDefault="45C09CDE" w14:paraId="6A526DF5" w14:textId="77C75256">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45C09CDE">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45C09CDE" w:rsidP="21EEEE97" w:rsidRDefault="45C09CDE" w14:paraId="02052EEC" w14:textId="2F649D89">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45C09CDE">
              <w:rPr>
                <w:rFonts w:ascii="Arial" w:hAnsi="Arial" w:eastAsia="Arial" w:cs="Arial"/>
                <w:b w:val="0"/>
                <w:bCs w:val="0"/>
                <w:i w:val="0"/>
                <w:iCs w:val="0"/>
                <w:caps w:val="0"/>
                <w:smallCaps w:val="0"/>
                <w:noProof w:val="0"/>
                <w:color w:val="000000" w:themeColor="text1" w:themeTint="FF" w:themeShade="FF"/>
                <w:sz w:val="18"/>
                <w:szCs w:val="18"/>
                <w:lang w:val="en-GB"/>
              </w:rPr>
              <w:t>Second year of pre-school at Otterton so we are able to work with pupils from three years old.</w:t>
            </w:r>
          </w:p>
          <w:p w:rsidR="5C2762A1" w:rsidP="21EEEE97" w:rsidRDefault="5C2762A1" w14:paraId="3BE770B6" w14:textId="4481BF86">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5C2762A1">
              <w:rPr>
                <w:rFonts w:ascii="Arial" w:hAnsi="Arial" w:eastAsia="Arial" w:cs="Arial"/>
                <w:b w:val="0"/>
                <w:bCs w:val="0"/>
                <w:i w:val="0"/>
                <w:iCs w:val="0"/>
                <w:caps w:val="0"/>
                <w:smallCaps w:val="0"/>
                <w:noProof w:val="0"/>
                <w:color w:val="000000" w:themeColor="text1" w:themeTint="FF" w:themeShade="FF"/>
                <w:sz w:val="18"/>
                <w:szCs w:val="18"/>
                <w:lang w:val="en-GB"/>
              </w:rPr>
              <w:t>.</w:t>
            </w:r>
          </w:p>
          <w:p w:rsidR="21EEEE97" w:rsidP="21EEEE97" w:rsidRDefault="21EEEE97" w14:paraId="2D677014" w14:textId="75BD6789">
            <w:pPr>
              <w:pStyle w:val="TableRow"/>
              <w:rPr>
                <w:i w:val="1"/>
                <w:iCs w:val="1"/>
                <w:sz w:val="22"/>
                <w:szCs w:val="22"/>
              </w:rPr>
            </w:pPr>
          </w:p>
        </w:tc>
      </w:tr>
      <w:tr w:rsidR="21EEEE97" w:rsidTr="21EEEE97" w14:paraId="553AE369">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2A84E67C" w14:textId="557D716B">
            <w:pPr>
              <w:pStyle w:val="TableRow"/>
              <w:rPr>
                <w:i w:val="1"/>
                <w:iCs w:val="1"/>
                <w:color w:val="0D0D0D" w:themeColor="text1" w:themeTint="F2" w:themeShade="FF"/>
              </w:rPr>
            </w:pPr>
            <w:r w:rsidRPr="21EEEE97" w:rsidR="21EEEE97">
              <w:rPr>
                <w:i w:val="1"/>
                <w:iCs w:val="1"/>
                <w:sz w:val="22"/>
                <w:szCs w:val="22"/>
              </w:rPr>
              <w:t>Pupils eligible for PP to be achieving in line with the national average in writing and maths at the end of KS2</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7B48E47B" w14:textId="5F1BE362">
            <w:pPr>
              <w:pStyle w:val="ListParagraph"/>
              <w:numPr>
                <w:ilvl w:val="0"/>
                <w:numId w:val="30"/>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Pupils eligible for PP to attain ARE in line with non-eligible peers in writing and maths across the school.</w:t>
            </w:r>
          </w:p>
          <w:p w:rsidR="21EEEE97" w:rsidP="21EEEE97" w:rsidRDefault="21EEEE97" w14:noSpellErr="1" w14:paraId="1DAAE2DC" w14:textId="334E9C86">
            <w:pPr>
              <w:pStyle w:val="ListParagraph"/>
              <w:numPr>
                <w:ilvl w:val="0"/>
                <w:numId w:val="30"/>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The progress of eligible pupils in writing and maths is at least in line with National at the end of KS2</w:t>
            </w:r>
          </w:p>
          <w:p w:rsidR="21EEEE97" w:rsidP="21EEEE97" w:rsidRDefault="21EEEE97" w14:noSpellErr="1" w14:paraId="298AB3EC" w14:textId="2590F662">
            <w:pPr>
              <w:pStyle w:val="ListParagraph"/>
              <w:numPr>
                <w:ilvl w:val="0"/>
                <w:numId w:val="30"/>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Lead indicators are monitored and acted upon weekly</w:t>
            </w:r>
          </w:p>
          <w:p w:rsidR="21EEEE97" w:rsidP="21EEEE97" w:rsidRDefault="21EEEE97" w14:noSpellErr="1" w14:paraId="78D2EF54" w14:textId="3BA3548A">
            <w:pPr>
              <w:spacing w:after="0" w:line="240" w:lineRule="auto"/>
              <w:rPr>
                <w:rFonts w:eastAsia="Arial" w:cs="Arial"/>
                <w:color w:val="0D0D0D" w:themeColor="text1" w:themeTint="F2" w:themeShade="FF"/>
              </w:rPr>
            </w:pPr>
          </w:p>
        </w:tc>
      </w:tr>
      <w:tr w:rsidR="21EEEE97" w:rsidTr="21EEEE97" w14:paraId="7AED09BA">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C811A2B" w:rsidP="21EEEE97" w:rsidRDefault="0C811A2B" w14:paraId="39CFAA12" w14:textId="7D65AAAA">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C811A2B">
              <w:rPr>
                <w:rFonts w:ascii="Arial" w:hAnsi="Arial" w:eastAsia="Arial" w:cs="Arial"/>
                <w:b w:val="0"/>
                <w:bCs w:val="0"/>
                <w:i w:val="0"/>
                <w:iCs w:val="0"/>
                <w:caps w:val="0"/>
                <w:smallCaps w:val="0"/>
                <w:noProof w:val="0"/>
                <w:color w:val="0D0D0D" w:themeColor="text1" w:themeTint="F2" w:themeShade="FF"/>
                <w:sz w:val="20"/>
                <w:szCs w:val="20"/>
                <w:lang w:val="en-GB"/>
              </w:rPr>
              <w:t>Writing and Maths data</w:t>
            </w:r>
          </w:p>
          <w:p w:rsidR="21EEEE97" w:rsidP="21EEEE97" w:rsidRDefault="21EEEE97" w14:paraId="15AF2002" w14:textId="4DA1BC50">
            <w:pPr>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0C811A2B" w:rsidP="21EEEE97" w:rsidRDefault="0C811A2B" w14:paraId="182E8AA9" w14:textId="42B87908">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C811A2B">
              <w:rPr>
                <w:rFonts w:ascii="Arial" w:hAnsi="Arial" w:eastAsia="Arial" w:cs="Arial"/>
                <w:b w:val="0"/>
                <w:bCs w:val="0"/>
                <w:i w:val="0"/>
                <w:iCs w:val="0"/>
                <w:caps w:val="0"/>
                <w:smallCaps w:val="0"/>
                <w:noProof w:val="0"/>
                <w:color w:val="0D0D0D" w:themeColor="text1" w:themeTint="F2" w:themeShade="FF"/>
                <w:sz w:val="20"/>
                <w:szCs w:val="20"/>
                <w:lang w:val="en-GB"/>
              </w:rPr>
              <w:t>Moved to two classes.</w:t>
            </w:r>
          </w:p>
          <w:p w:rsidR="21EEEE97" w:rsidP="21EEEE97" w:rsidRDefault="21EEEE97" w14:paraId="73776033" w14:textId="780D6F68">
            <w:pPr>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0C811A2B" w:rsidP="21EEEE97" w:rsidRDefault="0C811A2B" w14:paraId="3B90F3EB" w14:textId="0CAB2E8F">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C811A2B">
              <w:rPr>
                <w:rFonts w:ascii="Arial" w:hAnsi="Arial" w:eastAsia="Arial" w:cs="Arial"/>
                <w:b w:val="0"/>
                <w:bCs w:val="0"/>
                <w:i w:val="0"/>
                <w:iCs w:val="0"/>
                <w:caps w:val="0"/>
                <w:smallCaps w:val="0"/>
                <w:noProof w:val="0"/>
                <w:color w:val="0D0D0D" w:themeColor="text1" w:themeTint="F2" w:themeShade="FF"/>
                <w:sz w:val="20"/>
                <w:szCs w:val="20"/>
                <w:lang w:val="en-GB"/>
              </w:rPr>
              <w:t>Embedded the maths mastery approach.</w:t>
            </w:r>
          </w:p>
          <w:p w:rsidR="21EEEE97" w:rsidP="21EEEE97" w:rsidRDefault="21EEEE97" w14:paraId="3F0353C1" w14:textId="5DF67C56">
            <w:pPr>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0C811A2B" w:rsidP="21EEEE97" w:rsidRDefault="0C811A2B" w14:paraId="0D6AE269" w14:textId="41D4D39B">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C811A2B">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greater depth. This practice needs developing for pupils with additional needs to ensure accelerated progress. </w:t>
            </w:r>
          </w:p>
          <w:p w:rsidR="0C811A2B" w:rsidP="21EEEE97" w:rsidRDefault="0C811A2B" w14:paraId="676DFF2A" w14:textId="1C653333">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C811A2B">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0C811A2B" w:rsidP="21EEEE97" w:rsidRDefault="0C811A2B" w14:paraId="4D3B061D" w14:textId="4CFCF28E">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C811A2B">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0C811A2B" w:rsidP="21EEEE97" w:rsidRDefault="0C811A2B" w14:paraId="5B400321" w14:textId="01FF8A98">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C811A2B">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21EEEE97" w:rsidP="21EEEE97" w:rsidRDefault="21EEEE97" w14:paraId="08F52E99" w14:textId="372C7F73">
            <w:pPr>
              <w:pStyle w:val="Normal"/>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21EEEE97" w:rsidP="21EEEE97" w:rsidRDefault="21EEEE97" w14:paraId="21040143" w14:textId="2EBC7FB5">
            <w:pPr>
              <w:pStyle w:val="TableRow"/>
              <w:rPr>
                <w:i w:val="1"/>
                <w:iCs w:val="1"/>
                <w:sz w:val="22"/>
                <w:szCs w:val="22"/>
              </w:rPr>
            </w:pPr>
          </w:p>
        </w:tc>
      </w:tr>
      <w:tr w:rsidR="21EEEE97" w:rsidTr="21EEEE97" w14:paraId="5B0FBE01">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709E5C6A" w14:textId="3B1EEFF6">
            <w:pPr>
              <w:pStyle w:val="TableRow"/>
              <w:rPr>
                <w:i w:val="1"/>
                <w:iCs w:val="1"/>
                <w:sz w:val="22"/>
                <w:szCs w:val="22"/>
              </w:rPr>
            </w:pPr>
            <w:r w:rsidRPr="21EEEE97" w:rsidR="21EEEE97">
              <w:rPr>
                <w:i w:val="1"/>
                <w:iCs w:val="1"/>
                <w:sz w:val="22"/>
                <w:szCs w:val="22"/>
              </w:rPr>
              <w:t>Improved attainment for Disadvantaged pupils in KS1 phonics screening check</w:t>
            </w:r>
          </w:p>
          <w:p w:rsidR="21EEEE97" w:rsidP="21EEEE97" w:rsidRDefault="21EEEE97" w14:noSpellErr="1" w14:paraId="24687FEF" w14:textId="5004F640">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2EE41DEA" w14:textId="45E918DA">
            <w:pPr>
              <w:pStyle w:val="ListParagraph"/>
              <w:numPr>
                <w:ilvl w:val="0"/>
                <w:numId w:val="29"/>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All children to be taught phonics through quality lessons in ability groups</w:t>
            </w:r>
          </w:p>
          <w:p w:rsidR="21EEEE97" w:rsidP="21EEEE97" w:rsidRDefault="21EEEE97" w14:noSpellErr="1" w14:paraId="74946A31" w14:textId="41752F90">
            <w:pPr>
              <w:pStyle w:val="ListParagraph"/>
              <w:numPr>
                <w:ilvl w:val="0"/>
                <w:numId w:val="29"/>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Regular assessments identify gaps in learning which are then plugged through daily interventions</w:t>
            </w:r>
          </w:p>
          <w:p w:rsidR="21EEEE97" w:rsidP="21EEEE97" w:rsidRDefault="21EEEE97" w14:noSpellErr="1" w14:paraId="077279F4" w14:textId="013FF6A8">
            <w:pPr>
              <w:pStyle w:val="ListParagraph"/>
              <w:numPr>
                <w:ilvl w:val="0"/>
                <w:numId w:val="29"/>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All interventions are high quality and focus on the child’s gaps/needs</w:t>
            </w:r>
          </w:p>
          <w:p w:rsidR="21EEEE97" w:rsidP="21EEEE97" w:rsidRDefault="21EEEE97" w14:noSpellErr="1" w14:paraId="4C93EFBB" w14:textId="52EA8269">
            <w:pPr>
              <w:pStyle w:val="ListParagraph"/>
              <w:numPr>
                <w:ilvl w:val="0"/>
                <w:numId w:val="29"/>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Parents are clear on how to support phonics learning at home</w:t>
            </w:r>
          </w:p>
          <w:p w:rsidR="21EEEE97" w:rsidP="21EEEE97" w:rsidRDefault="21EEEE97" w14:noSpellErr="1" w14:paraId="5C72DA49" w14:textId="51275739">
            <w:pPr>
              <w:pStyle w:val="ListParagraph"/>
              <w:numPr>
                <w:ilvl w:val="0"/>
                <w:numId w:val="29"/>
              </w:numPr>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Progress is monitored by the Academy Head</w:t>
            </w:r>
          </w:p>
        </w:tc>
      </w:tr>
      <w:tr w:rsidR="21EEEE97" w:rsidTr="21EEEE97" w14:paraId="5B627556">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F30AB35" w:rsidP="21EEEE97" w:rsidRDefault="1F30AB35" w14:paraId="7B5AF7D2" w14:textId="44E273B0">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1F30AB35">
              <w:rPr>
                <w:rFonts w:ascii="Arial" w:hAnsi="Arial" w:eastAsia="Arial" w:cs="Arial"/>
                <w:b w:val="0"/>
                <w:bCs w:val="0"/>
                <w:i w:val="0"/>
                <w:iCs w:val="0"/>
                <w:caps w:val="0"/>
                <w:smallCaps w:val="0"/>
                <w:noProof w:val="0"/>
                <w:color w:val="0D0D0D" w:themeColor="text1" w:themeTint="F2" w:themeShade="FF"/>
                <w:sz w:val="20"/>
                <w:szCs w:val="20"/>
                <w:lang w:val="en-GB"/>
              </w:rPr>
              <w:t>KS1 Phonics data</w:t>
            </w:r>
          </w:p>
          <w:p w:rsidR="1F30AB35" w:rsidP="21EEEE97" w:rsidRDefault="1F30AB35" w14:paraId="32BA1124" w14:textId="7D23DA77">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1F30AB35">
              <w:rPr>
                <w:rFonts w:ascii="Arial" w:hAnsi="Arial" w:eastAsia="Arial" w:cs="Arial"/>
                <w:b w:val="0"/>
                <w:bCs w:val="0"/>
                <w:i w:val="0"/>
                <w:iCs w:val="0"/>
                <w:caps w:val="0"/>
                <w:smallCaps w:val="0"/>
                <w:noProof w:val="0"/>
                <w:color w:val="0D0D0D" w:themeColor="text1" w:themeTint="F2" w:themeShade="FF"/>
                <w:sz w:val="20"/>
                <w:szCs w:val="20"/>
                <w:lang w:val="en-GB"/>
              </w:rPr>
              <w:t>Lessons learned:</w:t>
            </w:r>
          </w:p>
          <w:p w:rsidR="1F30AB35" w:rsidP="21EEEE97" w:rsidRDefault="1F30AB35" w14:paraId="70E042C7" w14:textId="61C3CA89">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1F30AB35">
              <w:rPr>
                <w:rFonts w:ascii="Arial" w:hAnsi="Arial" w:eastAsia="Arial" w:cs="Arial"/>
                <w:b w:val="0"/>
                <w:bCs w:val="0"/>
                <w:i w:val="0"/>
                <w:iCs w:val="0"/>
                <w:caps w:val="0"/>
                <w:smallCaps w:val="0"/>
                <w:noProof w:val="0"/>
                <w:color w:val="0D0D0D" w:themeColor="text1" w:themeTint="F2" w:themeShade="FF"/>
                <w:sz w:val="20"/>
                <w:szCs w:val="20"/>
                <w:lang w:val="en-GB"/>
              </w:rPr>
              <w:t>Embedding of Phonics Bug.</w:t>
            </w:r>
          </w:p>
          <w:p w:rsidR="21EEEE97" w:rsidP="21EEEE97" w:rsidRDefault="21EEEE97" w14:paraId="2C73F746" w14:textId="1381564F">
            <w:pPr>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p>
          <w:p w:rsidR="1F30AB35" w:rsidP="21EEEE97" w:rsidRDefault="1F30AB35" w14:paraId="1A5D56F7" w14:textId="3B10F690">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1F30AB35">
              <w:rPr>
                <w:rFonts w:ascii="Arial" w:hAnsi="Arial" w:eastAsia="Arial" w:cs="Arial"/>
                <w:b w:val="0"/>
                <w:bCs w:val="0"/>
                <w:i w:val="0"/>
                <w:iCs w:val="0"/>
                <w:caps w:val="0"/>
                <w:smallCaps w:val="0"/>
                <w:noProof w:val="0"/>
                <w:color w:val="0D0D0D" w:themeColor="text1" w:themeTint="F2" w:themeShade="FF"/>
                <w:sz w:val="20"/>
                <w:szCs w:val="20"/>
                <w:lang w:val="en-GB"/>
              </w:rPr>
              <w:t>Rigorous Provision Mapping and interventions in place.</w:t>
            </w:r>
          </w:p>
          <w:p w:rsidR="21EEEE97" w:rsidP="21EEEE97" w:rsidRDefault="21EEEE97" w14:paraId="3596899D" w14:textId="7DD56834">
            <w:pPr>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1F30AB35" w:rsidP="21EEEE97" w:rsidRDefault="1F30AB35" w14:paraId="3849E5D8" w14:textId="5791829C">
            <w:pPr>
              <w:pStyle w:val="TableRow"/>
              <w:spacing w:before="60" w:after="60"/>
              <w:ind w:left="57" w:right="57"/>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1F30AB35">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greater depth. This practice needs developing for pupils with additional needs to ensure accelerated progress. </w:t>
            </w:r>
          </w:p>
          <w:p w:rsidR="1F30AB35" w:rsidP="21EEEE97" w:rsidRDefault="1F30AB35" w14:paraId="7145DEDC" w14:textId="2DE91BD3">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1F30AB35">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1F30AB35" w:rsidP="21EEEE97" w:rsidRDefault="1F30AB35" w14:paraId="6AE70E08" w14:textId="68B6069F">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1F30AB35">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1F30AB35" w:rsidP="21EEEE97" w:rsidRDefault="1F30AB35" w14:paraId="39CF157E" w14:textId="13973DA5">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1F30AB35">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21EEEE97" w:rsidP="21EEEE97" w:rsidRDefault="21EEEE97" w14:paraId="5A209AB1" w14:textId="2E147044">
            <w:pPr>
              <w:pStyle w:val="Normal"/>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21EEEE97" w:rsidP="21EEEE97" w:rsidRDefault="21EEEE97" w14:paraId="11AF9C01" w14:textId="73F0FD9B">
            <w:pPr>
              <w:pStyle w:val="TableRow"/>
              <w:rPr>
                <w:i w:val="1"/>
                <w:iCs w:val="1"/>
                <w:sz w:val="22"/>
                <w:szCs w:val="22"/>
              </w:rPr>
            </w:pPr>
          </w:p>
        </w:tc>
      </w:tr>
      <w:tr w:rsidR="21EEEE97" w:rsidTr="21EEEE97" w14:paraId="3B14147F">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67374F90" w14:textId="5F8A5C72">
            <w:pPr>
              <w:pStyle w:val="TableRow"/>
              <w:rPr>
                <w:i w:val="1"/>
                <w:iCs w:val="1"/>
                <w:sz w:val="22"/>
                <w:szCs w:val="22"/>
              </w:rPr>
            </w:pPr>
            <w:r w:rsidRPr="21EEEE97" w:rsidR="21EEEE97">
              <w:rPr>
                <w:i w:val="1"/>
                <w:iCs w:val="1"/>
                <w:sz w:val="22"/>
                <w:szCs w:val="22"/>
              </w:rPr>
              <w:t>Pupils eligible for PP to be achieving in line with the national average in reading and writing at the end of KS1</w:t>
            </w:r>
          </w:p>
          <w:p w:rsidR="21EEEE97" w:rsidP="21EEEE97" w:rsidRDefault="21EEEE97" w14:noSpellErr="1" w14:paraId="747E7EDC" w14:textId="3DD38408">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0A4F30F0" w14:textId="446CD910">
            <w:pPr>
              <w:pStyle w:val="ListParagraph"/>
              <w:numPr>
                <w:ilvl w:val="0"/>
                <w:numId w:val="28"/>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Pupils eligible for PP to attain ARE in line with non-eligible peers in reading and writing across the school.</w:t>
            </w:r>
          </w:p>
          <w:p w:rsidR="21EEEE97" w:rsidP="21EEEE97" w:rsidRDefault="21EEEE97" w14:noSpellErr="1" w14:paraId="2921AEC6" w14:textId="7F2510BC">
            <w:pPr>
              <w:pStyle w:val="ListParagraph"/>
              <w:numPr>
                <w:ilvl w:val="0"/>
                <w:numId w:val="28"/>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The progress of eligible pupils in reading and writing is at least in line with National at the end of KS1</w:t>
            </w:r>
          </w:p>
          <w:p w:rsidR="21EEEE97" w:rsidP="21EEEE97" w:rsidRDefault="21EEEE97" w14:noSpellErr="1" w14:paraId="60B9667A" w14:textId="5227214F">
            <w:pPr>
              <w:pStyle w:val="ListParagraph"/>
              <w:numPr>
                <w:ilvl w:val="0"/>
                <w:numId w:val="28"/>
              </w:numPr>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Lead indicators are monitored and acted upon weekly</w:t>
            </w:r>
          </w:p>
        </w:tc>
      </w:tr>
      <w:tr w:rsidR="21EEEE97" w:rsidTr="21EEEE97" w14:paraId="492FF670">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D810F4E" w:rsidP="21EEEE97" w:rsidRDefault="0D810F4E" w14:paraId="7FF898C0" w14:textId="16D5292A">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D810F4E">
              <w:rPr>
                <w:rFonts w:ascii="Arial" w:hAnsi="Arial" w:eastAsia="Arial" w:cs="Arial"/>
                <w:b w:val="0"/>
                <w:bCs w:val="0"/>
                <w:i w:val="0"/>
                <w:iCs w:val="0"/>
                <w:caps w:val="0"/>
                <w:smallCaps w:val="0"/>
                <w:noProof w:val="0"/>
                <w:color w:val="0D0D0D" w:themeColor="text1" w:themeTint="F2" w:themeShade="FF"/>
                <w:sz w:val="20"/>
                <w:szCs w:val="20"/>
                <w:lang w:val="en-GB"/>
              </w:rPr>
              <w:t>Reading and Writing KS1 data</w:t>
            </w:r>
          </w:p>
          <w:p w:rsidR="21EEEE97" w:rsidP="21EEEE97" w:rsidRDefault="21EEEE97" w14:paraId="47F366CF" w14:textId="6512E550">
            <w:pPr>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0D810F4E" w:rsidP="21EEEE97" w:rsidRDefault="0D810F4E" w14:paraId="35CD427C" w14:textId="616AF0D8">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D810F4E">
              <w:rPr>
                <w:rFonts w:ascii="Arial" w:hAnsi="Arial" w:eastAsia="Arial" w:cs="Arial"/>
                <w:b w:val="0"/>
                <w:bCs w:val="0"/>
                <w:i w:val="0"/>
                <w:iCs w:val="0"/>
                <w:caps w:val="0"/>
                <w:smallCaps w:val="0"/>
                <w:noProof w:val="0"/>
                <w:color w:val="0D0D0D" w:themeColor="text1" w:themeTint="F2" w:themeShade="FF"/>
                <w:sz w:val="20"/>
                <w:szCs w:val="20"/>
                <w:lang w:val="en-GB"/>
              </w:rPr>
              <w:t xml:space="preserve">Lessons learned: </w:t>
            </w:r>
          </w:p>
          <w:p w:rsidR="21EEEE97" w:rsidP="21EEEE97" w:rsidRDefault="21EEEE97" w14:paraId="60BBE89B" w14:textId="0DFD9BD9">
            <w:pPr>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p>
          <w:p w:rsidR="0D810F4E" w:rsidP="21EEEE97" w:rsidRDefault="0D810F4E" w14:paraId="42E03F03" w14:textId="20A6E90B">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D810F4E">
              <w:rPr>
                <w:rFonts w:ascii="Arial" w:hAnsi="Arial" w:eastAsia="Arial" w:cs="Arial"/>
                <w:b w:val="0"/>
                <w:bCs w:val="0"/>
                <w:i w:val="0"/>
                <w:iCs w:val="0"/>
                <w:caps w:val="0"/>
                <w:smallCaps w:val="0"/>
                <w:noProof w:val="0"/>
                <w:color w:val="0D0D0D" w:themeColor="text1" w:themeTint="F2" w:themeShade="FF"/>
                <w:sz w:val="20"/>
                <w:szCs w:val="20"/>
                <w:lang w:val="en-GB"/>
              </w:rPr>
              <w:t>Extra book bought for the school. Targeted intervention boos to link with the scheme.</w:t>
            </w:r>
          </w:p>
          <w:p w:rsidR="21EEEE97" w:rsidP="21EEEE97" w:rsidRDefault="21EEEE97" w14:paraId="40BC6048" w14:textId="7F809C07">
            <w:pPr>
              <w:spacing w:before="60" w:after="60"/>
              <w:ind w:left="0" w:right="57"/>
              <w:rPr>
                <w:rFonts w:ascii="Arial" w:hAnsi="Arial" w:eastAsia="Arial" w:cs="Arial"/>
                <w:b w:val="0"/>
                <w:bCs w:val="0"/>
                <w:i w:val="0"/>
                <w:iCs w:val="0"/>
                <w:caps w:val="0"/>
                <w:smallCaps w:val="0"/>
                <w:noProof w:val="0"/>
                <w:color w:val="000000" w:themeColor="text1" w:themeTint="FF" w:themeShade="FF"/>
                <w:sz w:val="18"/>
                <w:szCs w:val="18"/>
                <w:lang w:val="en-GB"/>
              </w:rPr>
            </w:pPr>
          </w:p>
          <w:p w:rsidR="0D810F4E" w:rsidP="21EEEE97" w:rsidRDefault="0D810F4E" w14:paraId="56D00A2E" w14:textId="41E8A85C">
            <w:pPr>
              <w:pStyle w:val="TableRow"/>
              <w:spacing w:before="60" w:after="60"/>
              <w:ind w:left="0" w:right="57"/>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D810F4E">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greater depth. This practice needs developing for pupils with additional needs to ensure accelerated progress. </w:t>
            </w:r>
          </w:p>
          <w:p w:rsidR="0D810F4E" w:rsidP="21EEEE97" w:rsidRDefault="0D810F4E" w14:paraId="3C67DB49" w14:textId="7DD84FCD">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D810F4E">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0D810F4E" w:rsidP="21EEEE97" w:rsidRDefault="0D810F4E" w14:paraId="47F8854F" w14:textId="024E79BA">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D810F4E">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0D810F4E" w:rsidP="21EEEE97" w:rsidRDefault="0D810F4E" w14:paraId="19080D67" w14:textId="11594ABB">
            <w:pPr>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21EEEE97" w:rsidR="0D810F4E">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21EEEE97" w:rsidP="21EEEE97" w:rsidRDefault="21EEEE97" w14:paraId="6A59E627" w14:textId="2475F396">
            <w:pPr>
              <w:pStyle w:val="Normal"/>
              <w:spacing w:after="240" w:line="288"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21EEEE97" w:rsidP="21EEEE97" w:rsidRDefault="21EEEE97" w14:paraId="071AA4DF" w14:textId="10B38F5A">
            <w:pPr>
              <w:pStyle w:val="TableRow"/>
              <w:rPr>
                <w:i w:val="1"/>
                <w:iCs w:val="1"/>
                <w:sz w:val="22"/>
                <w:szCs w:val="22"/>
              </w:rPr>
            </w:pPr>
          </w:p>
        </w:tc>
      </w:tr>
      <w:tr w:rsidR="21EEEE97" w:rsidTr="21EEEE97" w14:paraId="6A3DC10B">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698B63C7" w14:textId="10B4F12A">
            <w:pPr>
              <w:pStyle w:val="TableRow"/>
              <w:rPr>
                <w:i w:val="1"/>
                <w:iCs w:val="1"/>
                <w:sz w:val="22"/>
                <w:szCs w:val="22"/>
              </w:rPr>
            </w:pPr>
            <w:r w:rsidRPr="21EEEE97" w:rsidR="21EEEE97">
              <w:rPr>
                <w:i w:val="1"/>
                <w:iCs w:val="1"/>
                <w:sz w:val="22"/>
                <w:szCs w:val="22"/>
              </w:rPr>
              <w:t>Some pupil premium children’s progress will have been impacted by the school closures linked to the COVID-19 pandemic</w:t>
            </w:r>
          </w:p>
          <w:p w:rsidR="21EEEE97" w:rsidP="21EEEE97" w:rsidRDefault="21EEEE97" w14:noSpellErr="1" w14:paraId="34BA43CB" w14:textId="3EE5C9E9">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4E38EC5C" w14:textId="5856AF1B">
            <w:pPr>
              <w:pStyle w:val="ListParagraph"/>
              <w:numPr>
                <w:ilvl w:val="0"/>
                <w:numId w:val="27"/>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Gaps analysis will take place resulting in personalised curriculum</w:t>
            </w:r>
          </w:p>
          <w:p w:rsidR="21EEEE97" w:rsidP="21EEEE97" w:rsidRDefault="21EEEE97" w14:noSpellErr="1" w14:paraId="648EFEBF" w14:textId="7B18DA36">
            <w:pPr>
              <w:pStyle w:val="ListParagraph"/>
              <w:numPr>
                <w:ilvl w:val="0"/>
                <w:numId w:val="27"/>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Additional provision will be accessed via Quality First Teaching</w:t>
            </w:r>
          </w:p>
          <w:p w:rsidR="21EEEE97" w:rsidP="21EEEE97" w:rsidRDefault="21EEEE97" w14:noSpellErr="1" w14:paraId="56203BE5" w14:textId="62CABDC9">
            <w:pPr>
              <w:pStyle w:val="ListParagraph"/>
              <w:numPr>
                <w:ilvl w:val="0"/>
                <w:numId w:val="27"/>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Intervention/boosters where appropriate</w:t>
            </w:r>
          </w:p>
          <w:p w:rsidR="21EEEE97" w:rsidP="21EEEE97" w:rsidRDefault="21EEEE97" w14:noSpellErr="1" w14:paraId="16219361" w14:textId="2A9DC649">
            <w:pPr>
              <w:pStyle w:val="ListParagraph"/>
              <w:numPr>
                <w:ilvl w:val="0"/>
                <w:numId w:val="27"/>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Mental health and well-being support accessed via IIH</w:t>
            </w:r>
          </w:p>
        </w:tc>
      </w:tr>
      <w:tr w:rsidR="21EEEE97" w:rsidTr="21EEEE97" w14:paraId="1277BC59">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4BE35802" w:rsidP="21EEEE97" w:rsidRDefault="4BE35802" w14:paraId="77D5FCCD" w14:textId="1B861FDC">
            <w:pPr>
              <w:pStyle w:val="TableRow"/>
              <w:spacing w:before="60" w:after="60"/>
              <w:ind w:left="57" w:right="57"/>
              <w:rPr>
                <w:noProof w:val="0"/>
                <w:lang w:val="en-GB"/>
              </w:rPr>
            </w:pPr>
            <w:r w:rsidRPr="21EEEE97" w:rsidR="4BE35802">
              <w:rPr>
                <w:rFonts w:ascii="Arial" w:hAnsi="Arial" w:eastAsia="Arial" w:cs="Arial"/>
                <w:b w:val="0"/>
                <w:bCs w:val="0"/>
                <w:i w:val="0"/>
                <w:iCs w:val="0"/>
                <w:caps w:val="0"/>
                <w:smallCaps w:val="0"/>
                <w:noProof w:val="0"/>
                <w:color w:val="0D0D0D" w:themeColor="text1" w:themeTint="F2" w:themeShade="FF"/>
                <w:sz w:val="19"/>
                <w:szCs w:val="19"/>
                <w:lang w:val="en-GB"/>
              </w:rPr>
              <w:t>Lessons learned: Used National Tutoring Programme to work with groups of children who receive PP via online lessons. This was not as effective as we would have liked due to internet issues. It did help identify pupils who needed additional support and we could then work with parents on this also.</w:t>
            </w:r>
          </w:p>
          <w:p w:rsidR="21EEEE97" w:rsidP="21EEEE97" w:rsidRDefault="21EEEE97" w14:paraId="6031B6DC" w14:textId="22DC2F22">
            <w:pPr>
              <w:pStyle w:val="TableRow"/>
              <w:rPr>
                <w:i w:val="1"/>
                <w:iCs w:val="1"/>
                <w:sz w:val="22"/>
                <w:szCs w:val="22"/>
              </w:rPr>
            </w:pPr>
          </w:p>
        </w:tc>
      </w:tr>
      <w:tr w:rsidR="21EEEE97" w:rsidTr="21EEEE97" w14:paraId="6AA22369">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66F78243" w14:textId="7FEA3540">
            <w:pPr>
              <w:pStyle w:val="TableRow"/>
              <w:rPr>
                <w:i w:val="1"/>
                <w:iCs w:val="1"/>
                <w:sz w:val="22"/>
                <w:szCs w:val="22"/>
              </w:rPr>
            </w:pPr>
            <w:r w:rsidRPr="21EEEE97" w:rsidR="21EEEE97">
              <w:rPr>
                <w:i w:val="1"/>
                <w:iCs w:val="1"/>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138D0726" w14:textId="2459FB45">
            <w:pPr>
              <w:pStyle w:val="ListParagraph"/>
              <w:numPr>
                <w:ilvl w:val="0"/>
                <w:numId w:val="26"/>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 xml:space="preserve">Pupils will be identified through Boxall profiling </w:t>
            </w:r>
            <w:r w:rsidRPr="21EEEE97" w:rsidR="21EEEE97">
              <w:rPr>
                <w:rFonts w:eastAsia="Arial" w:cs="Arial"/>
                <w:color w:val="000000" w:themeColor="text1" w:themeTint="FF" w:themeShade="FF"/>
                <w:sz w:val="18"/>
                <w:szCs w:val="18"/>
              </w:rPr>
              <w:t>whom</w:t>
            </w:r>
            <w:r w:rsidRPr="21EEEE97" w:rsidR="21EEEE97">
              <w:rPr>
                <w:rFonts w:eastAsia="Arial" w:cs="Arial"/>
                <w:color w:val="000000" w:themeColor="text1" w:themeTint="FF" w:themeShade="FF"/>
                <w:sz w:val="18"/>
                <w:szCs w:val="18"/>
              </w:rPr>
              <w:t xml:space="preserve"> need SEMH support.</w:t>
            </w:r>
          </w:p>
          <w:p w:rsidR="21EEEE97" w:rsidP="21EEEE97" w:rsidRDefault="21EEEE97" w14:noSpellErr="1" w14:paraId="50DD6761" w14:textId="6489CD2B">
            <w:pPr>
              <w:pStyle w:val="ListParagraph"/>
              <w:numPr>
                <w:ilvl w:val="0"/>
                <w:numId w:val="26"/>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 xml:space="preserve">Pupils will access IIH, School Counsellor. Early help, Play Therapy, SEMH interventions </w:t>
            </w:r>
            <w:r w:rsidRPr="21EEEE97" w:rsidR="21EEEE97">
              <w:rPr>
                <w:rFonts w:eastAsia="Arial" w:cs="Arial"/>
                <w:color w:val="000000" w:themeColor="text1" w:themeTint="FF" w:themeShade="FF"/>
                <w:sz w:val="18"/>
                <w:szCs w:val="18"/>
              </w:rPr>
              <w:t>e.g.</w:t>
            </w:r>
            <w:r w:rsidRPr="21EEEE97" w:rsidR="21EEEE97">
              <w:rPr>
                <w:rFonts w:eastAsia="Arial" w:cs="Arial"/>
                <w:color w:val="000000" w:themeColor="text1" w:themeTint="FF" w:themeShade="FF"/>
                <w:sz w:val="18"/>
                <w:szCs w:val="18"/>
              </w:rPr>
              <w:t xml:space="preserve"> Lego therapy, Therapeutic Play etc</w:t>
            </w:r>
          </w:p>
          <w:p w:rsidR="21EEEE97" w:rsidP="21EEEE97" w:rsidRDefault="21EEEE97" w14:noSpellErr="1" w14:paraId="3E06E6A1" w14:textId="71A64C91">
            <w:pPr>
              <w:pStyle w:val="TableRowCentered"/>
              <w:jc w:val="left"/>
              <w:rPr>
                <w:color w:val="0D0D0D" w:themeColor="text1" w:themeTint="F2" w:themeShade="FF"/>
              </w:rPr>
            </w:pPr>
          </w:p>
        </w:tc>
      </w:tr>
      <w:tr w:rsidR="21EEEE97" w:rsidTr="21EEEE97" w14:paraId="4BF1C474">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D4744B9" w:rsidP="21EEEE97" w:rsidRDefault="0D4744B9" w14:paraId="36D960BF" w14:textId="2C15661A">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D4744B9">
              <w:rPr>
                <w:rFonts w:ascii="Arial" w:hAnsi="Arial" w:eastAsia="Arial" w:cs="Arial"/>
                <w:b w:val="0"/>
                <w:bCs w:val="0"/>
                <w:i w:val="0"/>
                <w:iCs w:val="0"/>
                <w:caps w:val="0"/>
                <w:smallCaps w:val="0"/>
                <w:noProof w:val="0"/>
                <w:color w:val="0D0D0D" w:themeColor="text1" w:themeTint="F2" w:themeShade="FF"/>
                <w:sz w:val="20"/>
                <w:szCs w:val="20"/>
                <w:lang w:val="en-GB"/>
              </w:rPr>
              <w:t>Lessons learned: Several accessed support from the IIH and MAST</w:t>
            </w:r>
          </w:p>
          <w:p w:rsidR="0D4744B9" w:rsidP="21EEEE97" w:rsidRDefault="0D4744B9" w14:paraId="6EEB4C97" w14:textId="24813D5F">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21EEEE97" w:rsidR="0D4744B9">
              <w:rPr>
                <w:rFonts w:ascii="Arial" w:hAnsi="Arial" w:eastAsia="Arial" w:cs="Arial"/>
                <w:b w:val="0"/>
                <w:bCs w:val="0"/>
                <w:i w:val="0"/>
                <w:iCs w:val="0"/>
                <w:caps w:val="0"/>
                <w:smallCaps w:val="0"/>
                <w:noProof w:val="0"/>
                <w:color w:val="0D0D0D" w:themeColor="text1" w:themeTint="F2" w:themeShade="FF"/>
                <w:sz w:val="20"/>
                <w:szCs w:val="20"/>
                <w:lang w:val="en-GB"/>
              </w:rPr>
              <w:t>SEMH interventions in school had a good impact.</w:t>
            </w:r>
          </w:p>
          <w:p w:rsidR="21EEEE97" w:rsidP="21EEEE97" w:rsidRDefault="21EEEE97" w14:paraId="1A8A3EDC" w14:textId="662962B5">
            <w:pPr>
              <w:pStyle w:val="TableRow"/>
              <w:rPr>
                <w:i w:val="1"/>
                <w:iCs w:val="1"/>
                <w:sz w:val="22"/>
                <w:szCs w:val="22"/>
              </w:rPr>
            </w:pPr>
          </w:p>
        </w:tc>
      </w:tr>
      <w:tr w:rsidR="21EEEE97" w:rsidTr="21EEEE97" w14:paraId="23FB5F4B">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081E4C08" w14:textId="44AE4157">
            <w:pPr>
              <w:pStyle w:val="TableRow"/>
              <w:rPr>
                <w:i w:val="1"/>
                <w:iCs w:val="1"/>
                <w:sz w:val="22"/>
                <w:szCs w:val="22"/>
              </w:rPr>
            </w:pPr>
            <w:r w:rsidRPr="21EEEE97" w:rsidR="21EEEE97">
              <w:rPr>
                <w:i w:val="1"/>
                <w:iCs w:val="1"/>
                <w:sz w:val="22"/>
                <w:szCs w:val="22"/>
              </w:rPr>
              <w:t xml:space="preserve">Parental engagement will be </w:t>
            </w:r>
            <w:r w:rsidRPr="21EEEE97" w:rsidR="21EEEE97">
              <w:rPr>
                <w:i w:val="1"/>
                <w:iCs w:val="1"/>
                <w:sz w:val="22"/>
                <w:szCs w:val="22"/>
              </w:rPr>
              <w:t>boosted</w:t>
            </w:r>
            <w:r w:rsidRPr="21EEEE97" w:rsidR="21EEEE97">
              <w:rPr>
                <w:i w:val="1"/>
                <w:iCs w:val="1"/>
                <w:sz w:val="22"/>
                <w:szCs w:val="22"/>
              </w:rPr>
              <w:t xml:space="preserve"> and more support will be given to reading and home learning.</w:t>
            </w:r>
          </w:p>
          <w:p w:rsidR="21EEEE97" w:rsidP="21EEEE97" w:rsidRDefault="21EEEE97" w14:noSpellErr="1" w14:paraId="5D933ADD" w14:textId="414EB171">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1EEEE97" w:rsidP="21EEEE97" w:rsidRDefault="21EEEE97" w14:noSpellErr="1" w14:paraId="0A9853C2" w14:textId="3B0B0D8E">
            <w:pPr>
              <w:pStyle w:val="ListParagraph"/>
              <w:numPr>
                <w:ilvl w:val="0"/>
                <w:numId w:val="25"/>
              </w:numPr>
              <w:spacing w:after="0" w:line="240" w:lineRule="auto"/>
              <w:rPr>
                <w:rFonts w:eastAsia="Arial" w:cs="Arial"/>
                <w:color w:val="000000" w:themeColor="text1" w:themeTint="FF" w:themeShade="FF"/>
                <w:sz w:val="18"/>
                <w:szCs w:val="18"/>
              </w:rPr>
            </w:pPr>
            <w:r w:rsidRPr="21EEEE97" w:rsidR="21EEEE97">
              <w:rPr>
                <w:rFonts w:eastAsia="Arial" w:cs="Arial"/>
                <w:color w:val="000000" w:themeColor="text1" w:themeTint="FF" w:themeShade="FF"/>
                <w:sz w:val="18"/>
                <w:szCs w:val="18"/>
              </w:rPr>
              <w:t>Parents will feel involved in their child’s learning in school and in turn implement more support at home.</w:t>
            </w:r>
          </w:p>
          <w:p w:rsidR="21EEEE97" w:rsidP="21EEEE97" w:rsidRDefault="21EEEE97" w14:noSpellErr="1" w14:paraId="72FA1536" w14:textId="6135A03A">
            <w:pPr>
              <w:pStyle w:val="TableRowCentered"/>
              <w:jc w:val="left"/>
              <w:rPr>
                <w:color w:val="0D0D0D" w:themeColor="text1" w:themeTint="F2" w:themeShade="FF"/>
              </w:rPr>
            </w:pPr>
          </w:p>
        </w:tc>
      </w:tr>
      <w:tr w:rsidR="21EEEE97" w:rsidTr="21EEEE97" w14:paraId="6A9E3F63">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4C7FD3B9" w:rsidP="21EEEE97" w:rsidRDefault="4C7FD3B9" w14:paraId="2FE75FB0" w14:textId="19FE0312">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21EEEE97" w:rsidR="4C7FD3B9">
              <w:rPr>
                <w:rFonts w:ascii="Arial" w:hAnsi="Arial" w:eastAsia="Arial" w:cs="Arial"/>
                <w:b w:val="0"/>
                <w:bCs w:val="0"/>
                <w:i w:val="1"/>
                <w:iCs w:val="1"/>
                <w:caps w:val="0"/>
                <w:smallCaps w:val="0"/>
                <w:noProof w:val="0"/>
                <w:color w:val="0D0D0D" w:themeColor="text1" w:themeTint="F2" w:themeShade="FF"/>
                <w:sz w:val="22"/>
                <w:szCs w:val="22"/>
                <w:lang w:val="en-GB"/>
              </w:rPr>
              <w:t>Lessons learned:</w:t>
            </w:r>
          </w:p>
          <w:p w:rsidR="4C7FD3B9" w:rsidP="21EEEE97" w:rsidRDefault="4C7FD3B9" w14:paraId="48390736" w14:textId="13490B37">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21EEEE97" w:rsidR="4C7FD3B9">
              <w:rPr>
                <w:rFonts w:ascii="Arial" w:hAnsi="Arial" w:eastAsia="Arial" w:cs="Arial"/>
                <w:b w:val="0"/>
                <w:bCs w:val="0"/>
                <w:i w:val="1"/>
                <w:iCs w:val="1"/>
                <w:caps w:val="0"/>
                <w:smallCaps w:val="0"/>
                <w:noProof w:val="0"/>
                <w:color w:val="0D0D0D" w:themeColor="text1" w:themeTint="F2" w:themeShade="FF"/>
                <w:sz w:val="22"/>
                <w:szCs w:val="22"/>
                <w:lang w:val="en-GB"/>
              </w:rPr>
              <w:t>Parent workshops</w:t>
            </w:r>
          </w:p>
          <w:p w:rsidR="4C7FD3B9" w:rsidP="21EEEE97" w:rsidRDefault="4C7FD3B9" w14:paraId="170BE992" w14:textId="562F44C0">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21EEEE97" w:rsidR="4C7FD3B9">
              <w:rPr>
                <w:rFonts w:ascii="Arial" w:hAnsi="Arial" w:eastAsia="Arial" w:cs="Arial"/>
                <w:b w:val="0"/>
                <w:bCs w:val="0"/>
                <w:i w:val="1"/>
                <w:iCs w:val="1"/>
                <w:caps w:val="0"/>
                <w:smallCaps w:val="0"/>
                <w:noProof w:val="0"/>
                <w:color w:val="0D0D0D" w:themeColor="text1" w:themeTint="F2" w:themeShade="FF"/>
                <w:sz w:val="22"/>
                <w:szCs w:val="22"/>
                <w:lang w:val="en-GB"/>
              </w:rPr>
              <w:t>More proactive in reaching out to parents</w:t>
            </w:r>
          </w:p>
          <w:p w:rsidR="4C7FD3B9" w:rsidP="21EEEE97" w:rsidRDefault="4C7FD3B9" w14:paraId="18CBBC36" w14:textId="09F97C7A">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21EEEE97" w:rsidR="4C7FD3B9">
              <w:rPr>
                <w:rFonts w:ascii="Arial" w:hAnsi="Arial" w:eastAsia="Arial" w:cs="Arial"/>
                <w:b w:val="0"/>
                <w:bCs w:val="0"/>
                <w:i w:val="1"/>
                <w:iCs w:val="1"/>
                <w:caps w:val="0"/>
                <w:smallCaps w:val="0"/>
                <w:noProof w:val="0"/>
                <w:color w:val="0D0D0D" w:themeColor="text1" w:themeTint="F2" w:themeShade="FF"/>
                <w:sz w:val="22"/>
                <w:szCs w:val="22"/>
                <w:lang w:val="en-GB"/>
              </w:rPr>
              <w:t>Online guides</w:t>
            </w:r>
          </w:p>
          <w:p w:rsidR="21EEEE97" w:rsidP="21EEEE97" w:rsidRDefault="21EEEE97" w14:paraId="02521B3C" w14:textId="368A8B5C">
            <w:pPr>
              <w:pStyle w:val="TableRow"/>
              <w:rPr>
                <w:i w:val="1"/>
                <w:iCs w:val="1"/>
                <w:sz w:val="22"/>
                <w:szCs w:val="22"/>
              </w:rPr>
            </w:pPr>
          </w:p>
        </w:tc>
      </w:tr>
    </w:tbl>
    <w:p w:rsidR="21EEEE97" w:rsidP="21EEEE97" w:rsidRDefault="21EEEE97" w14:paraId="7EA1FC87" w14:textId="37D29802">
      <w:pPr>
        <w:pStyle w:val="Normal"/>
      </w:pPr>
    </w:p>
    <w:p w:rsidR="21EEEE97" w:rsidP="21EEEE97" w:rsidRDefault="21EEEE97" w14:paraId="73FAAF8C" w14:textId="70C65D79">
      <w:pPr>
        <w:pStyle w:val="Normal"/>
      </w:pPr>
    </w:p>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437" w:rsidRDefault="00597437" w14:paraId="73961092" w14:textId="77777777">
      <w:pPr>
        <w:spacing w:after="0" w:line="240" w:lineRule="auto"/>
      </w:pPr>
      <w:r>
        <w:separator/>
      </w:r>
    </w:p>
  </w:endnote>
  <w:endnote w:type="continuationSeparator" w:id="0">
    <w:p w:rsidR="00597437" w:rsidRDefault="00597437" w14:paraId="1CD35FD4" w14:textId="77777777">
      <w:pPr>
        <w:spacing w:after="0" w:line="240" w:lineRule="auto"/>
      </w:pPr>
      <w:r>
        <w:continuationSeparator/>
      </w:r>
    </w:p>
  </w:endnote>
  <w:endnote w:type="continuationNotice" w:id="1">
    <w:p w:rsidR="00597437" w:rsidRDefault="00597437" w14:paraId="28B64E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437" w:rsidRDefault="00597437" w14:paraId="31AFAE7B" w14:textId="77777777">
      <w:pPr>
        <w:spacing w:after="0" w:line="240" w:lineRule="auto"/>
      </w:pPr>
      <w:r>
        <w:separator/>
      </w:r>
    </w:p>
  </w:footnote>
  <w:footnote w:type="continuationSeparator" w:id="0">
    <w:p w:rsidR="00597437" w:rsidRDefault="00597437" w14:paraId="22A4EB94" w14:textId="77777777">
      <w:pPr>
        <w:spacing w:after="0" w:line="240" w:lineRule="auto"/>
      </w:pPr>
      <w:r>
        <w:continuationSeparator/>
      </w:r>
    </w:p>
  </w:footnote>
  <w:footnote w:type="continuationNotice" w:id="1">
    <w:p w:rsidR="00597437" w:rsidRDefault="00597437" w14:paraId="701D45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2D3624"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F5BD1"/>
    <w:rsid w:val="0010640C"/>
    <w:rsid w:val="00120AB1"/>
    <w:rsid w:val="001A3839"/>
    <w:rsid w:val="001B0E55"/>
    <w:rsid w:val="001C7C9F"/>
    <w:rsid w:val="00227636"/>
    <w:rsid w:val="002D3624"/>
    <w:rsid w:val="002D4665"/>
    <w:rsid w:val="00335196"/>
    <w:rsid w:val="003F257A"/>
    <w:rsid w:val="004044AA"/>
    <w:rsid w:val="004C6096"/>
    <w:rsid w:val="00512700"/>
    <w:rsid w:val="00561459"/>
    <w:rsid w:val="00573962"/>
    <w:rsid w:val="00597437"/>
    <w:rsid w:val="005C132A"/>
    <w:rsid w:val="006E7FB1"/>
    <w:rsid w:val="00714778"/>
    <w:rsid w:val="00741B9E"/>
    <w:rsid w:val="0075444F"/>
    <w:rsid w:val="007B5957"/>
    <w:rsid w:val="007C2F04"/>
    <w:rsid w:val="00895259"/>
    <w:rsid w:val="00916CB5"/>
    <w:rsid w:val="00991953"/>
    <w:rsid w:val="009A777E"/>
    <w:rsid w:val="009D1008"/>
    <w:rsid w:val="009D71E8"/>
    <w:rsid w:val="009E3526"/>
    <w:rsid w:val="00A4274F"/>
    <w:rsid w:val="00A915C3"/>
    <w:rsid w:val="00AA0541"/>
    <w:rsid w:val="00AA4201"/>
    <w:rsid w:val="00AB51A9"/>
    <w:rsid w:val="00AD4FA8"/>
    <w:rsid w:val="00B87703"/>
    <w:rsid w:val="00B94A8E"/>
    <w:rsid w:val="00CE01B2"/>
    <w:rsid w:val="00CE486F"/>
    <w:rsid w:val="00D236CB"/>
    <w:rsid w:val="00D33FE5"/>
    <w:rsid w:val="00D4484E"/>
    <w:rsid w:val="00D66483"/>
    <w:rsid w:val="00DF61BB"/>
    <w:rsid w:val="00E033AD"/>
    <w:rsid w:val="00E25A53"/>
    <w:rsid w:val="00E64A9B"/>
    <w:rsid w:val="00E66558"/>
    <w:rsid w:val="00E85B3C"/>
    <w:rsid w:val="00FE02C5"/>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AD2EC66"/>
    <w:rsid w:val="0B225463"/>
    <w:rsid w:val="0C25FBFF"/>
    <w:rsid w:val="0C26A8E7"/>
    <w:rsid w:val="0C811A2B"/>
    <w:rsid w:val="0CF73611"/>
    <w:rsid w:val="0D26A163"/>
    <w:rsid w:val="0D4744B9"/>
    <w:rsid w:val="0D810F4E"/>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30AB35"/>
    <w:rsid w:val="1FA418DF"/>
    <w:rsid w:val="1FA64F72"/>
    <w:rsid w:val="1FB8788D"/>
    <w:rsid w:val="200BE950"/>
    <w:rsid w:val="203D3843"/>
    <w:rsid w:val="205AD25A"/>
    <w:rsid w:val="20BAB34B"/>
    <w:rsid w:val="21223874"/>
    <w:rsid w:val="217340A2"/>
    <w:rsid w:val="21814451"/>
    <w:rsid w:val="2185E7D2"/>
    <w:rsid w:val="21EEEE97"/>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B8EFCC"/>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BE14EEE"/>
    <w:rsid w:val="3C136750"/>
    <w:rsid w:val="3CBADC3C"/>
    <w:rsid w:val="3CE6ABC9"/>
    <w:rsid w:val="3D57FD2F"/>
    <w:rsid w:val="3D82718C"/>
    <w:rsid w:val="3D8BBE31"/>
    <w:rsid w:val="3DB53035"/>
    <w:rsid w:val="3E56AC9D"/>
    <w:rsid w:val="3E607C1F"/>
    <w:rsid w:val="3EC64429"/>
    <w:rsid w:val="3ECED159"/>
    <w:rsid w:val="3EE91E7E"/>
    <w:rsid w:val="3F5FB1FA"/>
    <w:rsid w:val="4024C225"/>
    <w:rsid w:val="40283D15"/>
    <w:rsid w:val="40B8DFE3"/>
    <w:rsid w:val="40FD1D9D"/>
    <w:rsid w:val="42509072"/>
    <w:rsid w:val="42633D2A"/>
    <w:rsid w:val="42A3E081"/>
    <w:rsid w:val="43408396"/>
    <w:rsid w:val="43D16D7E"/>
    <w:rsid w:val="43EC60D3"/>
    <w:rsid w:val="4403E5BF"/>
    <w:rsid w:val="44184F4E"/>
    <w:rsid w:val="443F0033"/>
    <w:rsid w:val="45950539"/>
    <w:rsid w:val="45A76791"/>
    <w:rsid w:val="45B41FAF"/>
    <w:rsid w:val="45C09CDE"/>
    <w:rsid w:val="46023317"/>
    <w:rsid w:val="46486A36"/>
    <w:rsid w:val="46866539"/>
    <w:rsid w:val="47464F85"/>
    <w:rsid w:val="474FF010"/>
    <w:rsid w:val="4828E34E"/>
    <w:rsid w:val="488A1E8E"/>
    <w:rsid w:val="4893FDF8"/>
    <w:rsid w:val="490746A4"/>
    <w:rsid w:val="4954D00F"/>
    <w:rsid w:val="4A1AAB33"/>
    <w:rsid w:val="4BC999C4"/>
    <w:rsid w:val="4BD81055"/>
    <w:rsid w:val="4BE35802"/>
    <w:rsid w:val="4C2BBDF8"/>
    <w:rsid w:val="4C7FD3B9"/>
    <w:rsid w:val="4DD1D8C4"/>
    <w:rsid w:val="4E489EA0"/>
    <w:rsid w:val="4E6C82D0"/>
    <w:rsid w:val="4E74BDED"/>
    <w:rsid w:val="4EAC0420"/>
    <w:rsid w:val="4EBD7287"/>
    <w:rsid w:val="4FD77E3A"/>
    <w:rsid w:val="50FB8EDA"/>
    <w:rsid w:val="51D6902A"/>
    <w:rsid w:val="51D69A39"/>
    <w:rsid w:val="536D3D4D"/>
    <w:rsid w:val="540A7223"/>
    <w:rsid w:val="540A7223"/>
    <w:rsid w:val="542E9C15"/>
    <w:rsid w:val="544845D5"/>
    <w:rsid w:val="54E3FF71"/>
    <w:rsid w:val="55767152"/>
    <w:rsid w:val="562076FE"/>
    <w:rsid w:val="5678EF94"/>
    <w:rsid w:val="57CABDF0"/>
    <w:rsid w:val="57F0BB61"/>
    <w:rsid w:val="5802F692"/>
    <w:rsid w:val="586A6D85"/>
    <w:rsid w:val="5876F165"/>
    <w:rsid w:val="587AB8E4"/>
    <w:rsid w:val="58AE1214"/>
    <w:rsid w:val="58B0747F"/>
    <w:rsid w:val="58F118A3"/>
    <w:rsid w:val="59FA63B2"/>
    <w:rsid w:val="5A608B4A"/>
    <w:rsid w:val="5A79B3A7"/>
    <w:rsid w:val="5B368EF7"/>
    <w:rsid w:val="5B8737BC"/>
    <w:rsid w:val="5C158408"/>
    <w:rsid w:val="5C2762A1"/>
    <w:rsid w:val="5C9CD8E5"/>
    <w:rsid w:val="5D41FCF3"/>
    <w:rsid w:val="5D818337"/>
    <w:rsid w:val="5DCA9D73"/>
    <w:rsid w:val="5E6F50E2"/>
    <w:rsid w:val="5ED710EB"/>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6F2961"/>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9D0EF50"/>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rsid w:val="77AB50FA"/>
  </w:style>
  <w:style w:type="character" w:styleId="eop" w:customStyle="1">
    <w:name w:val="eop"/>
    <w:basedOn w:val="DefaultParagraphFont"/>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vidence-summaries/teaching-learning-toolkit/phonics/" TargetMode="External" Id="rId8" /><Relationship Type="http://schemas.openxmlformats.org/officeDocument/2006/relationships/hyperlink" Target="https://educationendowmentfoundation.org.uk/education-evidence/teaching-learning-toolkit/oral-language-intervention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educationendowmentfoundation.org.uk/evidence-summaries/teaching-learning-toolkit/oral-language-interventions/" TargetMode="External" Id="rId7" /><Relationship Type="http://schemas.openxmlformats.org/officeDocument/2006/relationships/hyperlink" Target="https://educationendowmentfoundation.org.uk/public/files/Publications/SEL/EEF_Social_and_Emotional_Learning.pdf"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public/files/Publications/Maths/KS2_KS3_Maths_Guidance_2017.pdf" TargetMode="External" Id="rId11" /><Relationship Type="http://schemas.openxmlformats.org/officeDocument/2006/relationships/footnotes" Target="footnotes.xml" Id="rId5" /><Relationship Type="http://schemas.openxmlformats.org/officeDocument/2006/relationships/hyperlink" Target="https://www.gov.uk/government/publications/school-attendance/framework-for-securing-full-attendance-actions-for-schools-and-local-authorities" TargetMode="External" Id="rId15" /><Relationship Type="http://schemas.openxmlformats.org/officeDocument/2006/relationships/hyperlink" Target="https://assets.publishing.service.gov.uk/government/uploads/system/uploads/attachment_data/file/897806/Maths_guidance_KS_1_and_2.pdf"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gov.uk/government/publications/choosing-a-phonics-teaching-programme" TargetMode="External" Id="rId9" /><Relationship Type="http://schemas.openxmlformats.org/officeDocument/2006/relationships/hyperlink" Target="https://educationendowmentfoundation.org.uk/evidence-summaries/teaching-learning-toolkit/phonic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3</revision>
  <lastPrinted>2014-09-17T13:26:00.0000000Z</lastPrinted>
  <dcterms:created xsi:type="dcterms:W3CDTF">2022-12-05T09:30:00.0000000Z</dcterms:created>
  <dcterms:modified xsi:type="dcterms:W3CDTF">2022-12-05T10:18:46.3444977Z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